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CA5961"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A5961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Pr="00CA5961">
        <w:rPr>
          <w:rFonts w:ascii="Times New Roman" w:hAnsi="Times New Roman"/>
          <w:b/>
          <w:bCs/>
          <w:sz w:val="28"/>
          <w:szCs w:val="28"/>
          <w:lang w:val="ru-RU"/>
        </w:rPr>
        <w:t>Чилгирская</w:t>
      </w:r>
      <w:proofErr w:type="spellEnd"/>
      <w:r w:rsidRPr="00CA5961">
        <w:rPr>
          <w:rFonts w:ascii="Times New Roman" w:hAnsi="Times New Roman"/>
          <w:b/>
          <w:bCs/>
          <w:sz w:val="28"/>
          <w:szCs w:val="28"/>
          <w:lang w:val="ru-RU"/>
        </w:rPr>
        <w:t xml:space="preserve"> средняя общеобразовательная школа»</w:t>
      </w:r>
    </w:p>
    <w:p w:rsidR="0066408D" w:rsidRDefault="0066408D" w:rsidP="00CA596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66408D" w:rsidRPr="00CA5961" w:rsidRDefault="0066408D" w:rsidP="00CA596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4075" cy="1581150"/>
            <wp:effectExtent l="19050" t="0" r="9525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61" w:rsidRPr="0066408D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lang w:val="ru-RU"/>
        </w:rPr>
      </w:pPr>
    </w:p>
    <w:p w:rsidR="00CA5961" w:rsidRPr="0066408D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lang w:val="ru-RU"/>
        </w:rPr>
      </w:pPr>
    </w:p>
    <w:p w:rsidR="00CA5961" w:rsidRPr="0066408D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lang w:val="ru-RU"/>
        </w:rPr>
      </w:pP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A5961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CA5961">
        <w:rPr>
          <w:rFonts w:ascii="Times New Roman" w:hAnsi="Times New Roman"/>
          <w:bCs/>
          <w:sz w:val="28"/>
          <w:szCs w:val="28"/>
          <w:lang w:val="ru-RU"/>
        </w:rPr>
        <w:t>по</w:t>
      </w:r>
      <w:r w:rsidRPr="00B25FE9">
        <w:rPr>
          <w:rFonts w:ascii="Times New Roman" w:hAnsi="Times New Roman"/>
          <w:bCs/>
          <w:sz w:val="28"/>
          <w:szCs w:val="28"/>
        </w:rPr>
        <w:t> </w:t>
      </w:r>
      <w:r w:rsidRPr="00CA5961">
        <w:rPr>
          <w:rFonts w:ascii="Times New Roman" w:hAnsi="Times New Roman"/>
          <w:bCs/>
          <w:sz w:val="28"/>
          <w:szCs w:val="28"/>
          <w:lang w:val="ru-RU"/>
        </w:rPr>
        <w:t xml:space="preserve">предмету </w:t>
      </w:r>
      <w:r>
        <w:rPr>
          <w:rFonts w:ascii="Times New Roman" w:hAnsi="Times New Roman"/>
          <w:bCs/>
          <w:sz w:val="28"/>
          <w:szCs w:val="28"/>
          <w:lang w:val="ru-RU"/>
        </w:rPr>
        <w:t>астрономия</w:t>
      </w: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 w:rsidRPr="00CA5961">
        <w:rPr>
          <w:rFonts w:ascii="Times New Roman" w:hAnsi="Times New Roman"/>
          <w:bCs/>
          <w:sz w:val="28"/>
          <w:szCs w:val="28"/>
          <w:lang w:val="ru-RU"/>
        </w:rPr>
        <w:t>для 10 класса</w:t>
      </w:r>
    </w:p>
    <w:p w:rsidR="00CA5961" w:rsidRPr="00CA5961" w:rsidRDefault="00090427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2021- 2022</w:t>
      </w:r>
      <w:r w:rsidR="00CA5961" w:rsidRPr="00CA5961">
        <w:rPr>
          <w:rFonts w:ascii="Times New Roman" w:hAnsi="Times New Roman"/>
          <w:bCs/>
          <w:sz w:val="28"/>
          <w:szCs w:val="28"/>
          <w:lang w:val="ru-RU"/>
        </w:rPr>
        <w:t xml:space="preserve"> учебный год</w:t>
      </w:r>
    </w:p>
    <w:p w:rsidR="00CA5961" w:rsidRPr="00CA5961" w:rsidRDefault="0055737C" w:rsidP="00CA5961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Составитель: учитель  астрономии</w:t>
      </w: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CA5961">
        <w:rPr>
          <w:rFonts w:ascii="Times New Roman" w:hAnsi="Times New Roman"/>
          <w:bCs/>
          <w:sz w:val="28"/>
          <w:szCs w:val="28"/>
          <w:lang w:val="ru-RU"/>
        </w:rPr>
        <w:t>Тавунова</w:t>
      </w:r>
      <w:proofErr w:type="spellEnd"/>
      <w:r w:rsidRPr="00CA5961">
        <w:rPr>
          <w:rFonts w:ascii="Times New Roman" w:hAnsi="Times New Roman"/>
          <w:bCs/>
          <w:sz w:val="28"/>
          <w:szCs w:val="28"/>
          <w:lang w:val="ru-RU"/>
        </w:rPr>
        <w:t xml:space="preserve"> Галина Леонидовна</w:t>
      </w: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408D" w:rsidRDefault="0066408D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408D" w:rsidRDefault="0066408D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5961" w:rsidRPr="00CA5961" w:rsidRDefault="00CA5961" w:rsidP="00CA596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805" w:rsidRPr="00FB0AF8" w:rsidRDefault="00601805" w:rsidP="00CA5961">
      <w:pPr>
        <w:autoSpaceDE w:val="0"/>
        <w:autoSpaceDN w:val="0"/>
        <w:adjustRightInd w:val="0"/>
        <w:spacing w:before="0" w:after="0" w:line="240" w:lineRule="auto"/>
        <w:ind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FB0AF8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ПОЯСНИТЕЛЬНАЯ ЗАПИСКА</w:t>
      </w:r>
    </w:p>
    <w:p w:rsidR="00601805" w:rsidRPr="00FB0AF8" w:rsidRDefault="00601805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601805" w:rsidRPr="00FB0AF8" w:rsidRDefault="00601805" w:rsidP="00601805">
      <w:pPr>
        <w:autoSpaceDE w:val="0"/>
        <w:autoSpaceDN w:val="0"/>
        <w:adjustRightInd w:val="0"/>
        <w:spacing w:before="0"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Рабочая программа разработана в соответствии с требованиями Федерального государственного образовательного стандарта и основываясь на рабочую программу  к УМК Б. А. Воронцова-Вельяминова, Е. К. </w:t>
      </w:r>
      <w:proofErr w:type="spellStart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Страута</w:t>
      </w:r>
      <w:proofErr w:type="spellEnd"/>
      <w:proofErr w:type="gramStart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учебно-методическое пособие /Е. К. </w:t>
      </w:r>
      <w:proofErr w:type="spellStart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</w:t>
      </w:r>
      <w:proofErr w:type="spellEnd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 — М.</w:t>
      </w:r>
      <w:proofErr w:type="gramStart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:</w:t>
      </w:r>
      <w:proofErr w:type="gramEnd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Дрофа, 2017. Учебник «Астрономия. Базовый уровень. 11 класс» авторов     Б. А. Воронцова-Вельяминова, Е. К. </w:t>
      </w:r>
      <w:proofErr w:type="spellStart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Страута</w:t>
      </w:r>
      <w:proofErr w:type="spellEnd"/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прошел экспертизу, включен в Федеральный перечень и обеспечивает освоение образовательной программы среднего общего образования.</w:t>
      </w:r>
    </w:p>
    <w:p w:rsidR="00601805" w:rsidRPr="00FB0AF8" w:rsidRDefault="00601805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FB0AF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:rsidR="00601805" w:rsidRPr="00FB0AF8" w:rsidRDefault="00601805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601805" w:rsidRPr="00FB0AF8" w:rsidRDefault="00601805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FB0AF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:rsidR="00601805" w:rsidRDefault="00601805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FB0AF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Изучение курса рассчитано на 35 часов (1 час в неделю). 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CA5961" w:rsidRDefault="00CA5961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A5961" w:rsidRDefault="00CA5961" w:rsidP="00CA5961">
      <w:pPr>
        <w:pStyle w:val="a3"/>
        <w:jc w:val="center"/>
        <w:rPr>
          <w:b/>
          <w:bCs/>
          <w:color w:val="1A1A1A" w:themeColor="background1" w:themeShade="1A"/>
          <w:sz w:val="28"/>
          <w:szCs w:val="28"/>
        </w:rPr>
      </w:pPr>
      <w:r w:rsidRPr="00CA5961">
        <w:rPr>
          <w:b/>
          <w:bCs/>
          <w:color w:val="1A1A1A" w:themeColor="background1" w:themeShade="1A"/>
          <w:sz w:val="28"/>
          <w:szCs w:val="28"/>
        </w:rPr>
        <w:t>Планируемые результаты освоения учебного предмета</w:t>
      </w:r>
    </w:p>
    <w:p w:rsidR="00CA5961" w:rsidRPr="00FB0AF8" w:rsidRDefault="00CA5961" w:rsidP="00601805">
      <w:pPr>
        <w:autoSpaceDE w:val="0"/>
        <w:autoSpaceDN w:val="0"/>
        <w:adjustRightInd w:val="0"/>
        <w:spacing w:before="0" w:after="0" w:line="240" w:lineRule="auto"/>
        <w:ind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/>
          <w:bCs/>
          <w:color w:val="1A1A1A" w:themeColor="background1" w:themeShade="1A"/>
          <w:sz w:val="24"/>
          <w:szCs w:val="24"/>
        </w:rPr>
        <w:t>Личностные результаты</w:t>
      </w:r>
      <w:r w:rsidRPr="00E20273">
        <w:rPr>
          <w:bCs/>
          <w:color w:val="1A1A1A" w:themeColor="background1" w:themeShade="1A"/>
          <w:sz w:val="24"/>
          <w:szCs w:val="24"/>
        </w:rPr>
        <w:t xml:space="preserve">: </w:t>
      </w:r>
    </w:p>
    <w:p w:rsidR="00CA5961" w:rsidRPr="00E20273" w:rsidRDefault="00CA5961" w:rsidP="00CA5961">
      <w:pPr>
        <w:pStyle w:val="a3"/>
        <w:rPr>
          <w:rFonts w:eastAsia="Calibri"/>
          <w:color w:val="1A1A1A" w:themeColor="background1" w:themeShade="1A"/>
          <w:sz w:val="24"/>
          <w:szCs w:val="24"/>
        </w:rPr>
      </w:pPr>
      <w:proofErr w:type="spellStart"/>
      <w:r w:rsidRPr="00E20273">
        <w:rPr>
          <w:rFonts w:eastAsia="Calibri"/>
          <w:color w:val="1A1A1A" w:themeColor="background1" w:themeShade="1A"/>
          <w:sz w:val="24"/>
          <w:szCs w:val="24"/>
        </w:rPr>
        <w:t>сформированность</w:t>
      </w:r>
      <w:proofErr w:type="spellEnd"/>
      <w:r w:rsidRPr="00E20273">
        <w:rPr>
          <w:rFonts w:eastAsia="Calibri"/>
          <w:color w:val="1A1A1A" w:themeColor="background1" w:themeShade="1A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CA5961" w:rsidRPr="00E20273" w:rsidRDefault="00CA5961" w:rsidP="00CA5961">
      <w:pPr>
        <w:pStyle w:val="a3"/>
        <w:rPr>
          <w:rFonts w:eastAsia="Calibri"/>
          <w:color w:val="1A1A1A" w:themeColor="background1" w:themeShade="1A"/>
          <w:sz w:val="24"/>
          <w:szCs w:val="24"/>
        </w:rPr>
      </w:pPr>
      <w:r w:rsidRPr="00E20273">
        <w:rPr>
          <w:rFonts w:eastAsia="Calibri"/>
          <w:color w:val="1A1A1A" w:themeColor="background1" w:themeShade="1A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предмету как элементу общечеловеческой культуры;</w:t>
      </w:r>
    </w:p>
    <w:p w:rsidR="00CA5961" w:rsidRPr="00E20273" w:rsidRDefault="00CA5961" w:rsidP="00CA5961">
      <w:pPr>
        <w:pStyle w:val="a3"/>
        <w:rPr>
          <w:rFonts w:eastAsia="Calibri"/>
          <w:color w:val="1A1A1A" w:themeColor="background1" w:themeShade="1A"/>
          <w:sz w:val="24"/>
          <w:szCs w:val="24"/>
        </w:rPr>
      </w:pPr>
      <w:r w:rsidRPr="00E20273">
        <w:rPr>
          <w:rFonts w:eastAsia="Calibri"/>
          <w:color w:val="1A1A1A" w:themeColor="background1" w:themeShade="1A"/>
          <w:sz w:val="24"/>
          <w:szCs w:val="24"/>
        </w:rPr>
        <w:t>самостоятельность в приобретении новых знаний и практических умений;</w:t>
      </w:r>
    </w:p>
    <w:p w:rsidR="00CA5961" w:rsidRPr="00E20273" w:rsidRDefault="00CA5961" w:rsidP="00CA5961">
      <w:pPr>
        <w:pStyle w:val="a3"/>
        <w:rPr>
          <w:rFonts w:eastAsia="Calibri"/>
          <w:color w:val="1A1A1A" w:themeColor="background1" w:themeShade="1A"/>
          <w:sz w:val="24"/>
          <w:szCs w:val="24"/>
        </w:rPr>
      </w:pPr>
      <w:r w:rsidRPr="00E20273">
        <w:rPr>
          <w:rFonts w:eastAsia="Calibri"/>
          <w:color w:val="1A1A1A" w:themeColor="background1" w:themeShade="1A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CA5961" w:rsidRPr="00E20273" w:rsidRDefault="00CA5961" w:rsidP="00CA5961">
      <w:pPr>
        <w:pStyle w:val="a3"/>
        <w:rPr>
          <w:rFonts w:eastAsia="Calibri"/>
          <w:color w:val="1A1A1A" w:themeColor="background1" w:themeShade="1A"/>
          <w:sz w:val="24"/>
          <w:szCs w:val="24"/>
        </w:rPr>
      </w:pPr>
      <w:r w:rsidRPr="00E20273">
        <w:rPr>
          <w:rFonts w:eastAsia="Calibri"/>
          <w:color w:val="1A1A1A" w:themeColor="background1" w:themeShade="1A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CA5961" w:rsidRPr="00E20273" w:rsidRDefault="00CA5961" w:rsidP="00CA5961">
      <w:pPr>
        <w:pStyle w:val="a3"/>
        <w:rPr>
          <w:rFonts w:eastAsia="Calibri"/>
          <w:color w:val="1A1A1A" w:themeColor="background1" w:themeShade="1A"/>
          <w:sz w:val="24"/>
          <w:szCs w:val="24"/>
        </w:rPr>
      </w:pPr>
      <w:r w:rsidRPr="00E20273">
        <w:rPr>
          <w:rFonts w:eastAsia="Calibri"/>
          <w:color w:val="1A1A1A" w:themeColor="background1" w:themeShade="1A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CA5961" w:rsidRDefault="00CA5961" w:rsidP="00CA5961">
      <w:pPr>
        <w:pStyle w:val="a3"/>
        <w:rPr>
          <w:b/>
          <w:bCs/>
          <w:color w:val="1A1A1A" w:themeColor="background1" w:themeShade="1A"/>
          <w:sz w:val="24"/>
          <w:szCs w:val="24"/>
        </w:rPr>
      </w:pPr>
    </w:p>
    <w:p w:rsidR="00CA5961" w:rsidRPr="00E20273" w:rsidRDefault="00CA5961" w:rsidP="00CA5961">
      <w:pPr>
        <w:pStyle w:val="a3"/>
        <w:rPr>
          <w:b/>
          <w:bCs/>
          <w:color w:val="1A1A1A" w:themeColor="background1" w:themeShade="1A"/>
          <w:sz w:val="24"/>
          <w:szCs w:val="24"/>
        </w:rPr>
      </w:pPr>
      <w:proofErr w:type="spellStart"/>
      <w:r w:rsidRPr="00E20273">
        <w:rPr>
          <w:b/>
          <w:bCs/>
          <w:color w:val="1A1A1A" w:themeColor="background1" w:themeShade="1A"/>
          <w:sz w:val="24"/>
          <w:szCs w:val="24"/>
        </w:rPr>
        <w:t>Метапредметные</w:t>
      </w:r>
      <w:proofErr w:type="spellEnd"/>
      <w:r w:rsidRPr="00E20273">
        <w:rPr>
          <w:b/>
          <w:bCs/>
          <w:color w:val="1A1A1A" w:themeColor="background1" w:themeShade="1A"/>
          <w:sz w:val="24"/>
          <w:szCs w:val="24"/>
        </w:rPr>
        <w:t xml:space="preserve"> результаты: 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умение самостоятельно определять цели и составлять планы, осознавая приоритетные и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второстепенные задачи; 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умение продуктивно общаться и взаимодействовать с коллегами по совместной деятельности, учитывать позиции </w:t>
      </w:r>
      <w:proofErr w:type="gramStart"/>
      <w:r w:rsidRPr="00E20273">
        <w:rPr>
          <w:bCs/>
          <w:color w:val="1A1A1A" w:themeColor="background1" w:themeShade="1A"/>
          <w:sz w:val="24"/>
          <w:szCs w:val="24"/>
        </w:rPr>
        <w:t>другого</w:t>
      </w:r>
      <w:proofErr w:type="gramEnd"/>
      <w:r w:rsidRPr="00E20273">
        <w:rPr>
          <w:bCs/>
          <w:color w:val="1A1A1A" w:themeColor="background1" w:themeShade="1A"/>
          <w:sz w:val="24"/>
          <w:szCs w:val="24"/>
        </w:rPr>
        <w:t xml:space="preserve">, эффективно разрешать конфликты;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умение самостоятельно оценивать и принимать решения, определяющие стратегию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поведения, с учётом гражданских и нравственных ценностей;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владение языковыми средствами: умение ясно, логично и точно излагать свою точку  зрения, использовать языковые средства, адекватные обсуждаемой проблеме, включая составление текста и презентации материалов с использованием информационных и коммуникационных технологий, участвовать в дискуссии; </w:t>
      </w:r>
    </w:p>
    <w:p w:rsidR="00CA5961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CA5961" w:rsidRPr="00E20273" w:rsidRDefault="00CA5961" w:rsidP="00CA5961">
      <w:pPr>
        <w:pStyle w:val="a3"/>
        <w:rPr>
          <w:bCs/>
          <w:color w:val="1A1A1A" w:themeColor="background1" w:themeShade="1A"/>
          <w:sz w:val="24"/>
          <w:szCs w:val="24"/>
        </w:rPr>
      </w:pPr>
    </w:p>
    <w:p w:rsidR="00CA5961" w:rsidRPr="00E20273" w:rsidRDefault="00CA5961" w:rsidP="00CA5961">
      <w:pPr>
        <w:pStyle w:val="a3"/>
        <w:rPr>
          <w:b/>
          <w:bCs/>
          <w:color w:val="1A1A1A" w:themeColor="background1" w:themeShade="1A"/>
          <w:sz w:val="24"/>
          <w:szCs w:val="24"/>
        </w:rPr>
      </w:pPr>
      <w:r w:rsidRPr="00E20273">
        <w:rPr>
          <w:b/>
          <w:bCs/>
          <w:color w:val="1A1A1A" w:themeColor="background1" w:themeShade="1A"/>
          <w:sz w:val="24"/>
          <w:szCs w:val="24"/>
        </w:rPr>
        <w:t xml:space="preserve">Предметные результаты:  </w:t>
      </w:r>
    </w:p>
    <w:p w:rsidR="00CA5961" w:rsidRPr="00E20273" w:rsidRDefault="00CA5961" w:rsidP="00CA5961">
      <w:pPr>
        <w:pStyle w:val="a3"/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/>
          <w:bCs/>
          <w:i/>
          <w:color w:val="1A1A1A" w:themeColor="background1" w:themeShade="1A"/>
          <w:sz w:val="24"/>
          <w:szCs w:val="24"/>
        </w:rPr>
        <w:t>«Практические основы астрономии»</w:t>
      </w:r>
      <w:r w:rsidRPr="00E20273">
        <w:rPr>
          <w:bCs/>
          <w:color w:val="1A1A1A" w:themeColor="background1" w:themeShade="1A"/>
          <w:sz w:val="24"/>
          <w:szCs w:val="24"/>
        </w:rPr>
        <w:t xml:space="preserve"> позволяют: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воспроизводить определения терминов и понятий (созвездие, высота и кульминация звезд и Солнца, эклиптика, местное, поясное, летнее и  зимнее время);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объяснять необходимость введения високосных лет и нового календарного стиля;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применять звездную карту для поиска на небе определенных созвездий и звезд. Предметные результаты изучения темы «Строение Солнечной системы» позволяют: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воспроизводить исторические сведения о становлении и развитии гелиоцентрической системы мира;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вычислять расстояние до планет по горизонтальному параллаксу, а их размеры — по угловым размерам и расстоянию;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формулировать законы Кеплера, определять массы планет на основе третьего (уточненного) закона Кеплера;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объяснять причины возникновения приливов на Земле и возмущений в движении тел Солнечной системы;</w:t>
      </w:r>
    </w:p>
    <w:p w:rsidR="00CA5961" w:rsidRPr="00E20273" w:rsidRDefault="00CA5961" w:rsidP="00CA5961">
      <w:pPr>
        <w:pStyle w:val="a3"/>
        <w:numPr>
          <w:ilvl w:val="0"/>
          <w:numId w:val="2"/>
        </w:numPr>
        <w:jc w:val="both"/>
        <w:rPr>
          <w:bCs/>
          <w:color w:val="1A1A1A" w:themeColor="background1" w:themeShade="1A"/>
          <w:sz w:val="24"/>
          <w:szCs w:val="24"/>
        </w:rPr>
      </w:pPr>
      <w:r w:rsidRPr="00E20273">
        <w:rPr>
          <w:bCs/>
          <w:color w:val="1A1A1A" w:themeColor="background1" w:themeShade="1A"/>
          <w:sz w:val="24"/>
          <w:szCs w:val="24"/>
        </w:rPr>
        <w:t xml:space="preserve"> характеризовать особенности движения и маневров космических аппаратов для исследования тел Солнечной системы.</w:t>
      </w:r>
    </w:p>
    <w:p w:rsidR="00CA5961" w:rsidRDefault="00CA5961" w:rsidP="006018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5961" w:rsidRDefault="00CA5961" w:rsidP="00CA59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5961" w:rsidRDefault="00CA5961" w:rsidP="00CA59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5961" w:rsidRDefault="00CA5961" w:rsidP="00CA59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1805" w:rsidRPr="00CA5961" w:rsidRDefault="008374D4" w:rsidP="00CA59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тем учебного плана</w:t>
      </w:r>
    </w:p>
    <w:p w:rsidR="00601805" w:rsidRPr="00FB0AF8" w:rsidRDefault="00601805" w:rsidP="006018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ПРЕДМЕТ АСТРОНОМИИ</w:t>
      </w:r>
    </w:p>
    <w:p w:rsidR="00601805" w:rsidRPr="00FB0AF8" w:rsidRDefault="00601805" w:rsidP="00601805">
      <w:pPr>
        <w:ind w:lef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ОСНОВЫ ПРАКТИЧЕСКОЙ АСТРОНОМИИ</w:t>
      </w:r>
    </w:p>
    <w:p w:rsidR="00601805" w:rsidRPr="00FB0AF8" w:rsidRDefault="00601805" w:rsidP="00601805">
      <w:pPr>
        <w:ind w:lef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ЗАКОНЫ ДВИЖЕНИЯ НЕБЕСНЫХ ТЕЛ</w:t>
      </w:r>
    </w:p>
    <w:p w:rsidR="00601805" w:rsidRPr="00FB0AF8" w:rsidRDefault="00601805" w:rsidP="00601805">
      <w:pPr>
        <w:ind w:lef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СОЛНЕЧНАЯ СИСТЕМА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Происхождение Солнечной системы. Система Земля - Луна. Планеты земной группы. Планеты-     гиганты. Спутники и кольца планет. Малые тела Солнечной системы. Астероидная опасность.</w:t>
      </w:r>
    </w:p>
    <w:p w:rsidR="00601805" w:rsidRPr="00FB0AF8" w:rsidRDefault="00601805" w:rsidP="00601805">
      <w:pPr>
        <w:spacing w:line="240" w:lineRule="auto"/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МЕТОДЫ АСТРОНОМИЧЕСКИХ ИССЛЕДОВАНИЙ</w:t>
      </w:r>
    </w:p>
    <w:p w:rsidR="00601805" w:rsidRPr="00FB0AF8" w:rsidRDefault="00601805" w:rsidP="00601805">
      <w:pPr>
        <w:ind w:lef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ЗВЕЗДЫ</w:t>
      </w:r>
    </w:p>
    <w:p w:rsidR="00601805" w:rsidRPr="00FB0AF8" w:rsidRDefault="00601805" w:rsidP="00601805">
      <w:pPr>
        <w:ind w:lef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</w:t>
      </w:r>
      <w:proofErr w:type="spellStart"/>
      <w:r w:rsidRPr="00FB0AF8">
        <w:rPr>
          <w:rFonts w:ascii="Times New Roman" w:hAnsi="Times New Roman" w:cs="Times New Roman"/>
          <w:sz w:val="24"/>
          <w:szCs w:val="24"/>
          <w:lang w:val="ru-RU"/>
        </w:rPr>
        <w:t>Внесолнечные</w:t>
      </w:r>
      <w:proofErr w:type="spellEnd"/>
      <w:r w:rsidRPr="00FB0AF8">
        <w:rPr>
          <w:rFonts w:ascii="Times New Roman" w:hAnsi="Times New Roman" w:cs="Times New Roman"/>
          <w:sz w:val="24"/>
          <w:szCs w:val="24"/>
          <w:lang w:val="ru-RU"/>
        </w:rPr>
        <w:t xml:space="preserve">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</w:t>
      </w:r>
      <w:r w:rsidRPr="00601805">
        <w:rPr>
          <w:rFonts w:ascii="Times New Roman" w:hAnsi="Times New Roman" w:cs="Times New Roman"/>
          <w:sz w:val="24"/>
          <w:szCs w:val="24"/>
          <w:lang w:val="ru-RU"/>
        </w:rPr>
        <w:t>Солнечно-земные связи.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805">
        <w:rPr>
          <w:rFonts w:ascii="Times New Roman" w:hAnsi="Times New Roman" w:cs="Times New Roman"/>
          <w:sz w:val="24"/>
          <w:szCs w:val="24"/>
          <w:lang w:val="ru-RU"/>
        </w:rPr>
        <w:t>НАША ГАЛАКТИКА – МЛЕЧНЫЙ ПУТЬ</w:t>
      </w:r>
    </w:p>
    <w:p w:rsidR="00601805" w:rsidRPr="00FB0AF8" w:rsidRDefault="00601805" w:rsidP="00601805">
      <w:pPr>
        <w:ind w:left="42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601805" w:rsidRPr="00FB0AF8" w:rsidRDefault="00601805" w:rsidP="00601805">
      <w:pPr>
        <w:ind w:left="4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ГАЛАКТИКИ. СТРОЕНИЕ И ЭВОЛЮЦИЯ ВСЕЛЕННОЙ</w:t>
      </w:r>
    </w:p>
    <w:p w:rsidR="00952F33" w:rsidRDefault="00601805" w:rsidP="006018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0AF8">
        <w:rPr>
          <w:rFonts w:ascii="Times New Roman" w:hAnsi="Times New Roman" w:cs="Times New Roman"/>
          <w:sz w:val="24"/>
          <w:szCs w:val="24"/>
          <w:lang w:val="ru-RU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</w:t>
      </w:r>
    </w:p>
    <w:p w:rsidR="00601805" w:rsidRDefault="00601805" w:rsidP="00601805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1805" w:rsidRDefault="00601805" w:rsidP="00601805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1805" w:rsidRPr="00CA5961" w:rsidRDefault="00601805" w:rsidP="00601805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5961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601805" w:rsidRPr="00CA5961" w:rsidRDefault="00601805" w:rsidP="00601805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eastAsia="Times New Roman" w:hAnsi="Times New Roman" w:cs="Times New Roman"/>
          <w:b/>
          <w:color w:val="767676"/>
          <w:sz w:val="28"/>
          <w:szCs w:val="28"/>
          <w:lang w:val="ru-RU" w:eastAsia="ru-RU"/>
        </w:rPr>
      </w:pPr>
      <w:r w:rsidRPr="00CA5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класс </w:t>
      </w:r>
      <w:proofErr w:type="gramStart"/>
      <w:r w:rsidRPr="00CA59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CA5961">
        <w:rPr>
          <w:rFonts w:ascii="Times New Roman" w:hAnsi="Times New Roman" w:cs="Times New Roman"/>
          <w:b/>
          <w:sz w:val="28"/>
          <w:szCs w:val="28"/>
          <w:lang w:val="ru-RU"/>
        </w:rPr>
        <w:t>35 часов, 1 час в неделю)</w:t>
      </w:r>
    </w:p>
    <w:p w:rsidR="00601805" w:rsidRPr="00FB0AF8" w:rsidRDefault="00601805" w:rsidP="00601805">
      <w:pPr>
        <w:shd w:val="clear" w:color="auto" w:fill="FFFFFF"/>
        <w:spacing w:before="0" w:after="0" w:line="240" w:lineRule="auto"/>
        <w:ind w:left="142" w:firstLine="426"/>
        <w:rPr>
          <w:rFonts w:ascii="Times New Roman" w:eastAsia="Times New Roman" w:hAnsi="Times New Roman" w:cs="Times New Roman"/>
          <w:color w:val="767676"/>
          <w:sz w:val="24"/>
          <w:szCs w:val="24"/>
          <w:lang w:val="ru-RU" w:eastAsia="ru-RU"/>
        </w:rPr>
      </w:pPr>
    </w:p>
    <w:tbl>
      <w:tblPr>
        <w:tblW w:w="10149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5670"/>
        <w:gridCol w:w="2502"/>
      </w:tblGrid>
      <w:tr w:rsidR="00601805" w:rsidRPr="00FB0AF8" w:rsidTr="00B53421">
        <w:trPr>
          <w:trHeight w:val="1192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№</w:t>
            </w:r>
          </w:p>
          <w:p w:rsidR="00601805" w:rsidRPr="00FB0AF8" w:rsidRDefault="00601805" w:rsidP="00B53421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 xml:space="preserve">                              Название разделов</w:t>
            </w:r>
          </w:p>
          <w:p w:rsidR="00601805" w:rsidRPr="00FB0AF8" w:rsidRDefault="00601805" w:rsidP="00B53421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Тема разделов</w:t>
            </w:r>
          </w:p>
          <w:p w:rsidR="00601805" w:rsidRPr="00FB0AF8" w:rsidRDefault="00601805" w:rsidP="00B53421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Тема уроков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805" w:rsidRPr="00FB0AF8" w:rsidRDefault="00601805" w:rsidP="00B53421">
            <w:pPr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FB0AF8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4"/>
                <w:szCs w:val="24"/>
                <w:lang w:val="ru-RU" w:eastAsia="ru-RU" w:bidi="ar-SA"/>
              </w:rPr>
              <w:t>Количество часов</w:t>
            </w:r>
          </w:p>
        </w:tc>
      </w:tr>
      <w:tr w:rsidR="00601805" w:rsidRPr="0066408D" w:rsidTr="00B53421">
        <w:trPr>
          <w:trHeight w:val="380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( </w:t>
            </w:r>
            <w:proofErr w:type="gramEnd"/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2 часа)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астрономии.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— основа астрономии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Практические основы астрономии   (</w:t>
            </w: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F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spellEnd"/>
            <w:r w:rsidRPr="00FB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AF8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Солнечной</w:t>
            </w:r>
            <w:proofErr w:type="spellEnd"/>
            <w:r w:rsidRPr="00FB0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0AF8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(</w:t>
            </w: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часов)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представлений о строении мира.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66408D" w:rsidTr="00B53421">
        <w:trPr>
          <w:trHeight w:val="424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Природа тел солнечной системы  (</w:t>
            </w: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часов)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и Луна -  двойная планета.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 группы планет.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планет земной группы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Урок-дисскусия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Планеты-гиганты, их спутники и кольца.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Метеоры, болиды, метеориты.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Солнце и звезды  (</w:t>
            </w: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часов)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Солнце: его состав и внутреннее строение.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природа звезд.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нестационарные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proofErr w:type="spellEnd"/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звезд.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66408D" w:rsidTr="00B53421">
        <w:trPr>
          <w:trHeight w:val="424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Строение и эволюция вселенной  (</w:t>
            </w: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Pr="00FB0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Галактика.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Галактика.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звездные системы – галактики.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Космология начала ХХ века.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66408D" w:rsidTr="00B53421">
        <w:trPr>
          <w:trHeight w:val="424"/>
          <w:jc w:val="center"/>
        </w:trPr>
        <w:tc>
          <w:tcPr>
            <w:tcW w:w="10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Жизнь и разум во вселенной  (</w:t>
            </w: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часов)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– конференци1я «Одиноки ли мы во Вселенной?»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1805" w:rsidRPr="00FB0AF8" w:rsidTr="00B53421">
        <w:trPr>
          <w:trHeight w:val="42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805" w:rsidRPr="00FB0AF8" w:rsidRDefault="00601805" w:rsidP="00B53421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01805" w:rsidRPr="00FB0AF8" w:rsidRDefault="00601805" w:rsidP="00601805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01805" w:rsidRPr="00601805" w:rsidRDefault="00601805" w:rsidP="00601805">
      <w:pPr>
        <w:rPr>
          <w:lang w:val="ru-RU"/>
        </w:rPr>
      </w:pPr>
    </w:p>
    <w:sectPr w:rsidR="00601805" w:rsidRPr="00601805" w:rsidSect="0095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">
    <w:nsid w:val="5D5E1B93"/>
    <w:multiLevelType w:val="hybridMultilevel"/>
    <w:tmpl w:val="0E40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1805"/>
    <w:rsid w:val="00090427"/>
    <w:rsid w:val="001B3159"/>
    <w:rsid w:val="001F3770"/>
    <w:rsid w:val="0055737C"/>
    <w:rsid w:val="00601805"/>
    <w:rsid w:val="0066408D"/>
    <w:rsid w:val="008374D4"/>
    <w:rsid w:val="00952F33"/>
    <w:rsid w:val="009C2CED"/>
    <w:rsid w:val="00C84EAA"/>
    <w:rsid w:val="00CA5961"/>
    <w:rsid w:val="00EB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05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0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8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7</cp:revision>
  <cp:lastPrinted>2020-09-23T15:55:00Z</cp:lastPrinted>
  <dcterms:created xsi:type="dcterms:W3CDTF">2019-09-15T18:01:00Z</dcterms:created>
  <dcterms:modified xsi:type="dcterms:W3CDTF">2023-09-20T18:17:00Z</dcterms:modified>
</cp:coreProperties>
</file>