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E" w:rsidRPr="00E2025E" w:rsidRDefault="00E2025E" w:rsidP="00E2025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0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E2025E" w:rsidRPr="00E2025E" w:rsidRDefault="00E2025E" w:rsidP="00E2025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0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E20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E20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E2025E" w:rsidRPr="00E2025E" w:rsidRDefault="00E2025E" w:rsidP="00E2025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025E" w:rsidRPr="00E2025E" w:rsidRDefault="00CB4DF8" w:rsidP="00E2025E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3" name="Рисунок 3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5E" w:rsidRDefault="00E2025E" w:rsidP="00E2025E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F8" w:rsidRPr="00E2025E" w:rsidRDefault="00CB4DF8" w:rsidP="00E2025E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5E" w:rsidRPr="00E2025E" w:rsidRDefault="00E2025E" w:rsidP="00E2025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02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E2025E" w:rsidRPr="00E2025E" w:rsidRDefault="00E2025E" w:rsidP="00E2025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(курсу):  «Биология»</w:t>
      </w:r>
    </w:p>
    <w:p w:rsidR="00E2025E" w:rsidRPr="00E2025E" w:rsidRDefault="00E2025E" w:rsidP="00E2025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bookmarkStart w:id="0" w:name="_GoBack"/>
      <w:bookmarkEnd w:id="0"/>
      <w:r w:rsidRPr="00E202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2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E2025E" w:rsidRPr="00E2025E" w:rsidRDefault="00E2025E" w:rsidP="00E2025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учебный год</w:t>
      </w:r>
    </w:p>
    <w:p w:rsidR="00E2025E" w:rsidRPr="00E2025E" w:rsidRDefault="00E2025E" w:rsidP="00E2025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биологии</w:t>
      </w:r>
    </w:p>
    <w:p w:rsidR="00E2025E" w:rsidRPr="00E2025E" w:rsidRDefault="00CB4DF8" w:rsidP="00E2025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</w:t>
      </w:r>
    </w:p>
    <w:p w:rsidR="00E2025E" w:rsidRPr="00E2025E" w:rsidRDefault="00E2025E" w:rsidP="00E2025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5E" w:rsidRDefault="00E2025E" w:rsidP="00E2025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DF8" w:rsidRDefault="00CB4DF8" w:rsidP="00E2025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DF8" w:rsidRDefault="00CB4DF8" w:rsidP="00E2025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DF8" w:rsidRDefault="00CB4DF8" w:rsidP="00E2025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DF8" w:rsidRDefault="00CB4DF8" w:rsidP="00E2025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DF8" w:rsidRDefault="00CB4DF8" w:rsidP="00E2025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DF8" w:rsidRPr="00E2025E" w:rsidRDefault="00CB4DF8" w:rsidP="00E2025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25E" w:rsidRPr="00E2025E" w:rsidRDefault="00E2025E" w:rsidP="00E2025E">
      <w:pPr>
        <w:autoSpaceDN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25E" w:rsidRDefault="00E2025E" w:rsidP="00CB4DF8">
      <w:pPr>
        <w:autoSpaceDN w:val="0"/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25E" w:rsidRDefault="00E2025E" w:rsidP="00CB4DF8">
      <w:pPr>
        <w:autoSpaceDN w:val="0"/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25E" w:rsidRPr="00E2025E" w:rsidRDefault="00E2025E" w:rsidP="00E2025E">
      <w:pPr>
        <w:autoSpaceDN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FB4" w:rsidRPr="00363CFB" w:rsidRDefault="00484FB4" w:rsidP="0036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84FB4" w:rsidRPr="00861977" w:rsidRDefault="00861977" w:rsidP="00861977">
      <w:pPr>
        <w:spacing w:line="240" w:lineRule="auto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1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 разработана в соответствии  </w:t>
      </w:r>
      <w:proofErr w:type="gramStart"/>
      <w:r w:rsidRPr="00861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861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84FB4" w:rsidRPr="00363CFB" w:rsidRDefault="00484FB4" w:rsidP="00484F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484FB4" w:rsidRPr="00363CFB" w:rsidRDefault="00484FB4" w:rsidP="00484F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 </w:t>
      </w: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30.08.2013 № 1015;</w:t>
      </w:r>
    </w:p>
    <w:p w:rsidR="00484FB4" w:rsidRPr="00363CFB" w:rsidRDefault="00484FB4" w:rsidP="00484F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компонентом государственного образовательного стандарта общего образования (ФКГОС), утвержденным </w:t>
      </w: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приказом Министерства образования и науки Российской  Федерации от 05 марта 2004  №1089</w:t>
      </w: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84FB4" w:rsidRPr="00363CFB" w:rsidRDefault="00484FB4" w:rsidP="00484F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Школы;</w:t>
      </w:r>
    </w:p>
    <w:p w:rsidR="00484FB4" w:rsidRPr="00363CFB" w:rsidRDefault="00484FB4" w:rsidP="00484F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484FB4" w:rsidRPr="00363CFB" w:rsidRDefault="00484FB4" w:rsidP="00484F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484FB4" w:rsidRPr="00363CFB" w:rsidRDefault="00484FB4" w:rsidP="0048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FB4" w:rsidRPr="00363CFB" w:rsidRDefault="00484FB4" w:rsidP="00484FB4">
      <w:pPr>
        <w:shd w:val="clear" w:color="auto" w:fill="FFFFFF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является логическим продолжением программы по биологии основной школы (5–9 классы), разработанной В. В. Пасечником, В. М. </w:t>
      </w:r>
      <w:proofErr w:type="spellStart"/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Пакуловой</w:t>
      </w:r>
      <w:proofErr w:type="spellEnd"/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Латюшиным</w:t>
      </w:r>
      <w:proofErr w:type="spellEnd"/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 Д. Машем.  Базовый уровень стандарта ориентирован на формирование общей биологической грамотности и научного мировоззрения обучающихся. Курс «Общая биология»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484FB4" w:rsidRPr="00363CFB" w:rsidRDefault="00484FB4" w:rsidP="0048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сохраняет традиции учебного предмета и вместе с тем полностью отражает основные идеи и предметные темы стандарта   образования по биологии, представляя его развернутый вариант с кратким раскрытием разделов и предметных тем, включая рекомендуемый перечень лабораторных и практических работ.</w:t>
      </w:r>
    </w:p>
    <w:p w:rsidR="00484FB4" w:rsidRPr="00363CFB" w:rsidRDefault="00484FB4" w:rsidP="0048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 программы сформировано на основе принципов: соответствия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484FB4" w:rsidRPr="00363CFB" w:rsidRDefault="00484FB4" w:rsidP="0048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В курсе важное место отводится формированию естественнонаучного мировоззрения и экологической культуры учащихся.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серьёзное внимание возможности использования полученных знаний в повседневной жизни для решения прикладных задач.</w:t>
      </w:r>
    </w:p>
    <w:p w:rsidR="00484FB4" w:rsidRPr="00363CFB" w:rsidRDefault="00484FB4" w:rsidP="0048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Программа включает все основные разделы и темы, изучаемые в средней общеобразовательной школе, предусматривает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которых направлено на сохранение природы и здоровья человека.</w:t>
      </w:r>
    </w:p>
    <w:p w:rsidR="00484FB4" w:rsidRPr="00363CFB" w:rsidRDefault="00484FB4" w:rsidP="0048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 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484FB4" w:rsidRPr="00363CFB" w:rsidRDefault="00484FB4" w:rsidP="00484FB4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ориентирована на использование учебника:</w:t>
      </w:r>
    </w:p>
    <w:p w:rsidR="00484FB4" w:rsidRPr="00363CFB" w:rsidRDefault="00484FB4" w:rsidP="0048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А.А. Каменский, Е.А. </w:t>
      </w:r>
      <w:proofErr w:type="spellStart"/>
      <w:r w:rsidRPr="00363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Криксунов</w:t>
      </w:r>
      <w:proofErr w:type="spellEnd"/>
      <w:r w:rsidRPr="00363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В.В. Пасечник «Общая биология. 10-11 класс» Учебник для общеобразовательн</w:t>
      </w:r>
      <w:r w:rsidR="00B27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ых учреждений. – М.: Дрофа, 2018</w:t>
      </w:r>
      <w:r w:rsidRPr="00363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-368с.;</w:t>
      </w:r>
    </w:p>
    <w:p w:rsidR="00484FB4" w:rsidRPr="00363CFB" w:rsidRDefault="00484FB4" w:rsidP="00484FB4">
      <w:pPr>
        <w:shd w:val="clear" w:color="auto" w:fill="FFFFFF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методического пособия для учителя:</w:t>
      </w:r>
    </w:p>
    <w:p w:rsidR="00861977" w:rsidRPr="00861977" w:rsidRDefault="00484FB4" w:rsidP="00484FB4">
      <w:pPr>
        <w:shd w:val="clear" w:color="auto" w:fill="FFFFFF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3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В.В. Пасечник « Рабочие программы. М: Дрофа,2015</w:t>
      </w:r>
    </w:p>
    <w:p w:rsidR="00484FB4" w:rsidRDefault="00861977" w:rsidP="003F418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eastAsia="zh-CN" w:bidi="ru-RU"/>
        </w:rPr>
      </w:pPr>
      <w:r w:rsidRPr="0086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МБОУ СОШ №9 на 2018-2019 учебный год  отведено для обязательног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изучения </w:t>
      </w:r>
      <w:r w:rsidR="003F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биология в 11 классе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(из расчета 2</w:t>
      </w:r>
      <w:r w:rsidRPr="0086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   </w:t>
      </w:r>
    </w:p>
    <w:p w:rsidR="00484FB4" w:rsidRDefault="00484FB4" w:rsidP="00484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 w:bidi="ru-RU"/>
        </w:rPr>
      </w:pPr>
    </w:p>
    <w:p w:rsidR="00484FB4" w:rsidRDefault="00484FB4" w:rsidP="00484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zh-CN" w:bidi="ru-RU"/>
        </w:rPr>
        <w:t>Требования к уровню подготовки обучающихся</w:t>
      </w:r>
    </w:p>
    <w:p w:rsidR="00484FB4" w:rsidRDefault="00484FB4" w:rsidP="00484F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 w:bidi="ru-RU"/>
        </w:rPr>
      </w:pP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биологии   учащиеся должны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 теория; хромосомная теория наследственности; теория антропогенеза);  теория эволюции; Н. Н. Вавилова о центрах многообразия и происхождения культурных растений; В.И. Вернадского о биосфере);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законов (Г. Менделя; сцепленного наследования Т. Моргана; гомологических рядов наследственной изменчивости</w:t>
      </w:r>
      <w:r w:rsidR="00363CFB">
        <w:rPr>
          <w:rFonts w:ascii="Times New Roman" w:hAnsi="Times New Roman" w:cs="Times New Roman"/>
          <w:sz w:val="24"/>
          <w:szCs w:val="24"/>
        </w:rPr>
        <w:t xml:space="preserve">; зародышевого сходства; </w:t>
      </w:r>
      <w:proofErr w:type="spellStart"/>
      <w:r w:rsidR="00363CFB">
        <w:rPr>
          <w:rFonts w:ascii="Times New Roman" w:hAnsi="Times New Roman" w:cs="Times New Roman"/>
          <w:sz w:val="24"/>
          <w:szCs w:val="24"/>
        </w:rPr>
        <w:t>Хайди-Вайнберга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принципов репликации, транскрипции и трансляции; гипотез (чистых гамет, сущности происхождения жизни, происхождения человека); 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великих ученых и их вклад в формирование современной естественно - научной картины мира;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структуру вида и экосистем;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 географического и экологического видообразования;  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 современных достижений биологии в селекции и биотехнологии (гетерозис, полиплоидия, отдаления гибридизации,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 человека; влияние мутагенов  на организм человека; взаимосвязи организмов окружающей среды; эволюцию видов, человека, биосферы; единство человеческих рас; возможные причины наследственных заболеваний , генных и хромосомных мутаций; причины устойчивости и смены экосистем; необходимость сохранения многообразия видов;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биологические задачи разной сложности;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скрещивания, путей переноса веществ и энергии в экосистемах (цепи питания, пищевые сети);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микропрепараты клеток растений и животных; представителей разных видов по морфологическому критерию;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среде; антропогенные изменения в экосистемах своего региона;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>
        <w:rPr>
          <w:rFonts w:ascii="Times New Roman" w:hAnsi="Times New Roman" w:cs="Times New Roman"/>
          <w:sz w:val="24"/>
          <w:szCs w:val="24"/>
        </w:rPr>
        <w:t>; пути направления эволюции) и делать выводы на основе сравнения;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возникновения жизни человека; глобальные антропогенные изменения в биосфере; этические аспекты современных исследований биологической науке;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различных заболеваний (инфекционных, врожденных, наследственных), а также никотиновой, алкогольной и наркотической зависимости; для оценки опасного воздействия на организм человека различных загрязнений среды; для осуществления личных действий по защите окружающей среды; 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3F41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учебного</w:t>
      </w:r>
      <w:r w:rsidR="00363CFB">
        <w:rPr>
          <w:rFonts w:ascii="Times New Roman" w:hAnsi="Times New Roman" w:cs="Times New Roman"/>
          <w:b/>
          <w:sz w:val="32"/>
          <w:szCs w:val="32"/>
        </w:rPr>
        <w:t xml:space="preserve"> предмета</w:t>
      </w:r>
      <w:r w:rsidR="003F4186">
        <w:rPr>
          <w:rFonts w:ascii="Times New Roman" w:hAnsi="Times New Roman" w:cs="Times New Roman"/>
          <w:b/>
          <w:sz w:val="32"/>
          <w:szCs w:val="32"/>
        </w:rPr>
        <w:t xml:space="preserve"> « Биология 11 класс»</w:t>
      </w:r>
    </w:p>
    <w:p w:rsidR="00484FB4" w:rsidRDefault="00484FB4" w:rsidP="003F4186">
      <w:pPr>
        <w:pStyle w:val="a3"/>
        <w:jc w:val="center"/>
        <w:rPr>
          <w:spacing w:val="0"/>
          <w:sz w:val="36"/>
          <w:szCs w:val="36"/>
        </w:rPr>
      </w:pPr>
    </w:p>
    <w:p w:rsidR="00484FB4" w:rsidRDefault="00484FB4" w:rsidP="00484FB4">
      <w:pPr>
        <w:pStyle w:val="a3"/>
        <w:jc w:val="center"/>
        <w:rPr>
          <w:spacing w:val="0"/>
          <w:sz w:val="24"/>
          <w:szCs w:val="24"/>
        </w:rPr>
      </w:pPr>
    </w:p>
    <w:p w:rsidR="00484FB4" w:rsidRDefault="00484FB4" w:rsidP="00484FB4">
      <w:pPr>
        <w:pStyle w:val="a3"/>
        <w:rPr>
          <w:rStyle w:val="em"/>
        </w:rPr>
      </w:pPr>
      <w:r>
        <w:rPr>
          <w:rStyle w:val="em"/>
          <w:spacing w:val="0"/>
          <w:sz w:val="24"/>
          <w:szCs w:val="24"/>
        </w:rPr>
        <w:t xml:space="preserve"> Раздел № 1 (5) Основы учения об эволюции. (20 ч)</w:t>
      </w:r>
    </w:p>
    <w:p w:rsidR="00484FB4" w:rsidRDefault="00484FB4" w:rsidP="00484FB4">
      <w:pPr>
        <w:pStyle w:val="a3"/>
      </w:pP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Основные этапы развития эволюционных идей.</w:t>
      </w: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Вид. Критерии вида. Видообразование. Понятие </w:t>
      </w:r>
      <w:proofErr w:type="spellStart"/>
      <w:r>
        <w:rPr>
          <w:spacing w:val="0"/>
          <w:sz w:val="24"/>
          <w:szCs w:val="24"/>
        </w:rPr>
        <w:t>микроэволюции</w:t>
      </w:r>
      <w:proofErr w:type="spellEnd"/>
      <w:r>
        <w:rPr>
          <w:spacing w:val="0"/>
          <w:sz w:val="24"/>
          <w:szCs w:val="24"/>
        </w:rPr>
        <w:t>.  Популяционная структура вида. Популяция как элементарная эволюционная единица. Факторы эволюции и их характеристика.</w:t>
      </w: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>
        <w:rPr>
          <w:spacing w:val="0"/>
          <w:sz w:val="24"/>
          <w:szCs w:val="24"/>
        </w:rPr>
        <w:t>Взаимоприспособленность</w:t>
      </w:r>
      <w:proofErr w:type="spellEnd"/>
      <w:r>
        <w:rPr>
          <w:spacing w:val="0"/>
          <w:sz w:val="24"/>
          <w:szCs w:val="24"/>
        </w:rPr>
        <w:t xml:space="preserve"> видов как результат действия естественного отбора.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Значение знаний о </w:t>
      </w:r>
      <w:proofErr w:type="spellStart"/>
      <w:r>
        <w:rPr>
          <w:spacing w:val="0"/>
          <w:sz w:val="24"/>
          <w:szCs w:val="24"/>
        </w:rPr>
        <w:t>микроэволюции</w:t>
      </w:r>
      <w:proofErr w:type="spellEnd"/>
      <w:r>
        <w:rPr>
          <w:spacing w:val="0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Лабораторная работа</w:t>
      </w:r>
      <w:r>
        <w:rPr>
          <w:spacing w:val="0"/>
          <w:sz w:val="24"/>
          <w:szCs w:val="24"/>
        </w:rPr>
        <w:t xml:space="preserve">   №1 « Изучение  морфологического критерия вида «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Лабораторная работа</w:t>
      </w:r>
      <w:r>
        <w:rPr>
          <w:spacing w:val="0"/>
          <w:sz w:val="24"/>
          <w:szCs w:val="24"/>
        </w:rPr>
        <w:t xml:space="preserve"> №2 «Выявление  приспособлений организмов к среде обитания</w:t>
      </w:r>
      <w:proofErr w:type="gramStart"/>
      <w:r>
        <w:rPr>
          <w:spacing w:val="0"/>
          <w:sz w:val="24"/>
          <w:szCs w:val="24"/>
        </w:rPr>
        <w:t>.»</w:t>
      </w:r>
      <w:proofErr w:type="gramEnd"/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Практическая работа № 1 Решение биологических задач </w:t>
      </w:r>
    </w:p>
    <w:p w:rsidR="00484FB4" w:rsidRDefault="00E177F6" w:rsidP="00484FB4">
      <w:pPr>
        <w:pStyle w:val="a3"/>
        <w:rPr>
          <w:rStyle w:val="em"/>
        </w:rPr>
      </w:pPr>
      <w:r>
        <w:rPr>
          <w:spacing w:val="0"/>
          <w:sz w:val="24"/>
          <w:szCs w:val="24"/>
        </w:rPr>
        <w:t>Т</w:t>
      </w:r>
      <w:r w:rsidR="00484FB4">
        <w:rPr>
          <w:spacing w:val="0"/>
          <w:sz w:val="24"/>
          <w:szCs w:val="24"/>
        </w:rPr>
        <w:t xml:space="preserve">естирование  № 1 по теме: </w:t>
      </w:r>
      <w:r w:rsidR="00484FB4">
        <w:rPr>
          <w:rStyle w:val="em"/>
          <w:spacing w:val="0"/>
          <w:sz w:val="24"/>
          <w:szCs w:val="24"/>
        </w:rPr>
        <w:t xml:space="preserve">Основы учения об  эволюции. </w:t>
      </w:r>
    </w:p>
    <w:p w:rsidR="00484FB4" w:rsidRDefault="00484FB4" w:rsidP="00484FB4">
      <w:pPr>
        <w:pStyle w:val="a3"/>
        <w:rPr>
          <w:rStyle w:val="em"/>
          <w:spacing w:val="0"/>
          <w:sz w:val="24"/>
          <w:szCs w:val="24"/>
        </w:rPr>
      </w:pPr>
    </w:p>
    <w:p w:rsidR="00484FB4" w:rsidRDefault="00484FB4" w:rsidP="00484FB4">
      <w:pPr>
        <w:pStyle w:val="a3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                                     Раздел № 2 (6) Основы селекции и биотехнологии (5 ч)</w:t>
      </w:r>
    </w:p>
    <w:p w:rsidR="00484FB4" w:rsidRDefault="00484FB4" w:rsidP="00484FB4">
      <w:pPr>
        <w:pStyle w:val="a3"/>
      </w:pP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Генная и клеточная инженерия, её достижения и перспективы.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Лабораторная работа №3  Составление простейших схем скрещивания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Практическая работа № 2» Анализ и оценка этических аспектов развития некоторых исследований в биотехнологии»</w:t>
      </w:r>
    </w:p>
    <w:p w:rsidR="00484FB4" w:rsidRDefault="00484FB4" w:rsidP="00484FB4">
      <w:pPr>
        <w:pStyle w:val="a3"/>
        <w:rPr>
          <w:rStyle w:val="em"/>
        </w:rPr>
      </w:pPr>
    </w:p>
    <w:p w:rsidR="00484FB4" w:rsidRDefault="00484FB4" w:rsidP="00484FB4">
      <w:pPr>
        <w:pStyle w:val="a3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Раздел № 3 (7) Антропогенез (5 ч)</w:t>
      </w:r>
    </w:p>
    <w:p w:rsidR="00484FB4" w:rsidRDefault="00484FB4" w:rsidP="00484FB4">
      <w:pPr>
        <w:pStyle w:val="a3"/>
      </w:pP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Место человека в системе органического мира.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rPr>
          <w:spacing w:val="0"/>
          <w:sz w:val="24"/>
          <w:szCs w:val="24"/>
        </w:rPr>
        <w:t>расообразование</w:t>
      </w:r>
      <w:proofErr w:type="spellEnd"/>
      <w:r>
        <w:rPr>
          <w:spacing w:val="0"/>
          <w:sz w:val="24"/>
          <w:szCs w:val="24"/>
        </w:rPr>
        <w:t xml:space="preserve">. Популяционная структура вида </w:t>
      </w:r>
      <w:proofErr w:type="spellStart"/>
      <w:r>
        <w:rPr>
          <w:spacing w:val="0"/>
          <w:sz w:val="24"/>
          <w:szCs w:val="24"/>
        </w:rPr>
        <w:t>Homo</w:t>
      </w:r>
      <w:proofErr w:type="spellEnd"/>
      <w:r>
        <w:rPr>
          <w:spacing w:val="0"/>
          <w:sz w:val="24"/>
          <w:szCs w:val="24"/>
        </w:rPr>
        <w:t xml:space="preserve"> </w:t>
      </w:r>
      <w:proofErr w:type="spellStart"/>
      <w:r>
        <w:rPr>
          <w:spacing w:val="0"/>
          <w:sz w:val="24"/>
          <w:szCs w:val="24"/>
        </w:rPr>
        <w:t>sapiens</w:t>
      </w:r>
      <w:proofErr w:type="spellEnd"/>
      <w:r>
        <w:rPr>
          <w:spacing w:val="0"/>
          <w:sz w:val="24"/>
          <w:szCs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>моделей скелетов человека и позвоночных животных; модели «Происхождение человека» и остатков материальной культуры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.Практическая работа № 3»Анализ оценки различных гипотез происхождения человека</w:t>
      </w:r>
      <w:proofErr w:type="gramStart"/>
      <w:r>
        <w:rPr>
          <w:spacing w:val="0"/>
          <w:sz w:val="24"/>
          <w:szCs w:val="24"/>
        </w:rPr>
        <w:t>.»</w:t>
      </w:r>
      <w:proofErr w:type="gramEnd"/>
    </w:p>
    <w:p w:rsidR="00484FB4" w:rsidRDefault="00484FB4" w:rsidP="00484FB4">
      <w:pPr>
        <w:pStyle w:val="a3"/>
        <w:rPr>
          <w:spacing w:val="0"/>
          <w:sz w:val="24"/>
          <w:szCs w:val="24"/>
        </w:rPr>
      </w:pP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Раздел № 4 (8) </w:t>
      </w:r>
      <w:r>
        <w:rPr>
          <w:spacing w:val="0"/>
          <w:sz w:val="24"/>
          <w:szCs w:val="24"/>
        </w:rPr>
        <w:t xml:space="preserve">Основы экологии (20 ч) 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</w:p>
    <w:p w:rsidR="00484FB4" w:rsidRDefault="00484FB4" w:rsidP="00484FB4">
      <w:pPr>
        <w:pStyle w:val="a3"/>
        <w:ind w:firstLine="708"/>
        <w:rPr>
          <w:rStyle w:val="em"/>
        </w:rPr>
      </w:pPr>
      <w:r>
        <w:rPr>
          <w:rStyle w:val="em"/>
          <w:spacing w:val="0"/>
          <w:sz w:val="24"/>
          <w:szCs w:val="24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484FB4" w:rsidRDefault="00484FB4" w:rsidP="00484FB4">
      <w:pPr>
        <w:pStyle w:val="a3"/>
        <w:ind w:firstLine="708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484FB4" w:rsidRDefault="00484FB4" w:rsidP="00484FB4">
      <w:pPr>
        <w:pStyle w:val="a3"/>
        <w:ind w:firstLine="708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Пищевые цепи. Экологические пирамиды.  Экологическая сукцессия.</w:t>
      </w:r>
    </w:p>
    <w:p w:rsidR="00484FB4" w:rsidRDefault="00484FB4" w:rsidP="00484FB4">
      <w:pPr>
        <w:pStyle w:val="a3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Влияние загрязнений на живые организмы. Основы рационального природопользования</w:t>
      </w:r>
      <w:proofErr w:type="gramStart"/>
      <w:r>
        <w:rPr>
          <w:rStyle w:val="em"/>
          <w:spacing w:val="0"/>
          <w:sz w:val="24"/>
          <w:szCs w:val="24"/>
        </w:rPr>
        <w:t xml:space="preserve"> .</w:t>
      </w:r>
      <w:proofErr w:type="gramEnd"/>
      <w:r>
        <w:rPr>
          <w:rStyle w:val="em"/>
          <w:spacing w:val="0"/>
          <w:sz w:val="24"/>
          <w:szCs w:val="24"/>
        </w:rPr>
        <w:t xml:space="preserve">  </w:t>
      </w:r>
    </w:p>
    <w:p w:rsidR="00484FB4" w:rsidRDefault="00484FB4" w:rsidP="00484FB4">
      <w:pPr>
        <w:pStyle w:val="a3"/>
      </w:pPr>
      <w:r>
        <w:rPr>
          <w:spacing w:val="0"/>
          <w:sz w:val="24"/>
          <w:szCs w:val="24"/>
        </w:rPr>
        <w:t>Лабораторная работа № 4 « Выявление приспособления организмов к влиянию различных экологических факторов «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Лабораторная работа №5 Составление  схем переноса веществ и энергии</w:t>
      </w:r>
      <w:proofErr w:type="gramStart"/>
      <w:r>
        <w:rPr>
          <w:spacing w:val="0"/>
          <w:sz w:val="24"/>
          <w:szCs w:val="24"/>
        </w:rPr>
        <w:t xml:space="preserve"> .</w:t>
      </w:r>
      <w:proofErr w:type="gramEnd"/>
      <w:r>
        <w:rPr>
          <w:spacing w:val="0"/>
          <w:sz w:val="24"/>
          <w:szCs w:val="24"/>
        </w:rPr>
        <w:t>»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Лабораторная работа №6  Исследование изменений в экосистемах  на биологических моделях.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Практическая работа № 4 Составление сравнительной характеристики природных и искусственных экосистем своей </w:t>
      </w:r>
      <w:proofErr w:type="spellStart"/>
      <w:r>
        <w:rPr>
          <w:rStyle w:val="em"/>
          <w:spacing w:val="0"/>
          <w:sz w:val="24"/>
          <w:szCs w:val="24"/>
        </w:rPr>
        <w:t>местност</w:t>
      </w:r>
      <w:proofErr w:type="spellEnd"/>
      <w:r>
        <w:rPr>
          <w:rStyle w:val="em"/>
          <w:spacing w:val="0"/>
          <w:sz w:val="24"/>
          <w:szCs w:val="24"/>
        </w:rPr>
        <w:t xml:space="preserve">                                                                </w:t>
      </w:r>
      <w:r>
        <w:rPr>
          <w:spacing w:val="0"/>
          <w:sz w:val="24"/>
          <w:szCs w:val="24"/>
        </w:rPr>
        <w:t>Практическая работа № 5 Решение биологических задач</w:t>
      </w:r>
    </w:p>
    <w:p w:rsidR="00484FB4" w:rsidRDefault="00E177F6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</w:t>
      </w:r>
      <w:r w:rsidR="00484FB4">
        <w:rPr>
          <w:spacing w:val="0"/>
          <w:sz w:val="24"/>
          <w:szCs w:val="24"/>
        </w:rPr>
        <w:t>естирование №2 по теме</w:t>
      </w:r>
      <w:proofErr w:type="gramStart"/>
      <w:r w:rsidR="00484FB4">
        <w:rPr>
          <w:spacing w:val="0"/>
          <w:sz w:val="24"/>
          <w:szCs w:val="24"/>
        </w:rPr>
        <w:t xml:space="preserve"> :</w:t>
      </w:r>
      <w:proofErr w:type="gramEnd"/>
      <w:r w:rsidR="00484FB4">
        <w:rPr>
          <w:spacing w:val="0"/>
          <w:sz w:val="24"/>
          <w:szCs w:val="24"/>
        </w:rPr>
        <w:t xml:space="preserve"> Основы экологии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</w:p>
    <w:p w:rsidR="00484FB4" w:rsidRDefault="00484FB4" w:rsidP="00484FB4">
      <w:pPr>
        <w:pStyle w:val="a3"/>
        <w:rPr>
          <w:rStyle w:val="em"/>
        </w:rPr>
      </w:pPr>
      <w:r>
        <w:rPr>
          <w:rStyle w:val="em"/>
          <w:spacing w:val="0"/>
          <w:sz w:val="24"/>
          <w:szCs w:val="24"/>
        </w:rPr>
        <w:t>Раздел № 5 (9) Биосфера, ее состояние и эволюция (14 ч)</w:t>
      </w:r>
    </w:p>
    <w:p w:rsidR="00484FB4" w:rsidRDefault="00484FB4" w:rsidP="00484FB4">
      <w:pPr>
        <w:pStyle w:val="a3"/>
      </w:pP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>
        <w:rPr>
          <w:spacing w:val="0"/>
          <w:sz w:val="24"/>
          <w:szCs w:val="24"/>
        </w:rPr>
        <w:t>Ноосферное</w:t>
      </w:r>
      <w:proofErr w:type="spellEnd"/>
      <w:r>
        <w:rPr>
          <w:spacing w:val="0"/>
          <w:sz w:val="24"/>
          <w:szCs w:val="24"/>
        </w:rPr>
        <w:t xml:space="preserve"> мышление. Международные и национальные программы оздоровления природной среды. 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 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 xml:space="preserve"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 </w:t>
      </w:r>
      <w:r>
        <w:rPr>
          <w:rStyle w:val="em"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484FB4" w:rsidRDefault="00484FB4" w:rsidP="00484FB4">
      <w:pPr>
        <w:pStyle w:val="a3"/>
        <w:ind w:firstLine="708"/>
        <w:rPr>
          <w:spacing w:val="0"/>
          <w:sz w:val="24"/>
          <w:szCs w:val="24"/>
        </w:rPr>
      </w:pP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Лабораторная работа № 7 Изучение палеонтологических доказательств эволюции.  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Практическая работа № 6 Анализ и оценка последствий деятельности человека в окружающей среде и глобальных экологических проблем и путей решения.</w:t>
      </w:r>
    </w:p>
    <w:p w:rsidR="00484FB4" w:rsidRDefault="00484FB4" w:rsidP="00484FB4">
      <w:pPr>
        <w:pStyle w:val="a3"/>
        <w:rPr>
          <w:rStyle w:val="em"/>
        </w:rPr>
      </w:pPr>
    </w:p>
    <w:p w:rsidR="00484FB4" w:rsidRDefault="00E177F6" w:rsidP="00484FB4">
      <w:pPr>
        <w:pStyle w:val="a3"/>
      </w:pPr>
      <w:r>
        <w:rPr>
          <w:spacing w:val="0"/>
          <w:sz w:val="24"/>
          <w:szCs w:val="24"/>
        </w:rPr>
        <w:t xml:space="preserve"> Заключение </w:t>
      </w:r>
      <w:proofErr w:type="gramStart"/>
      <w:r>
        <w:rPr>
          <w:spacing w:val="0"/>
          <w:sz w:val="24"/>
          <w:szCs w:val="24"/>
        </w:rPr>
        <w:t xml:space="preserve">( </w:t>
      </w:r>
      <w:proofErr w:type="gramEnd"/>
      <w:r>
        <w:rPr>
          <w:spacing w:val="0"/>
          <w:sz w:val="24"/>
          <w:szCs w:val="24"/>
        </w:rPr>
        <w:t>5 часов</w:t>
      </w:r>
      <w:r w:rsidR="00484FB4">
        <w:rPr>
          <w:spacing w:val="0"/>
          <w:sz w:val="24"/>
          <w:szCs w:val="24"/>
        </w:rPr>
        <w:t xml:space="preserve"> )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Итогов</w:t>
      </w:r>
      <w:r w:rsidR="00E177F6">
        <w:rPr>
          <w:spacing w:val="0"/>
          <w:sz w:val="24"/>
          <w:szCs w:val="24"/>
        </w:rPr>
        <w:t>ая контрольная</w:t>
      </w:r>
      <w:r>
        <w:rPr>
          <w:spacing w:val="0"/>
          <w:sz w:val="24"/>
          <w:szCs w:val="24"/>
        </w:rPr>
        <w:t xml:space="preserve"> </w:t>
      </w:r>
      <w:r w:rsidR="00E177F6">
        <w:rPr>
          <w:spacing w:val="0"/>
          <w:sz w:val="24"/>
          <w:szCs w:val="24"/>
        </w:rPr>
        <w:t>работа</w:t>
      </w:r>
    </w:p>
    <w:p w:rsidR="00484FB4" w:rsidRDefault="00484FB4" w:rsidP="00484FB4">
      <w:pPr>
        <w:pStyle w:val="a3"/>
        <w:rPr>
          <w:spacing w:val="0"/>
          <w:sz w:val="24"/>
          <w:szCs w:val="24"/>
        </w:rPr>
      </w:pPr>
    </w:p>
    <w:p w:rsidR="00484FB4" w:rsidRDefault="00484FB4" w:rsidP="00484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</w:t>
      </w: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</w:t>
      </w: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Default="00484FB4" w:rsidP="00484FB4"/>
    <w:p w:rsidR="00484FB4" w:rsidRPr="00D71802" w:rsidRDefault="00484FB4" w:rsidP="00D71802">
      <w:pPr>
        <w:suppressAutoHyphens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18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59"/>
        <w:gridCol w:w="5532"/>
        <w:gridCol w:w="1134"/>
        <w:gridCol w:w="1275"/>
        <w:gridCol w:w="1281"/>
      </w:tblGrid>
      <w:tr w:rsidR="00484FB4" w:rsidTr="00484FB4">
        <w:trPr>
          <w:trHeight w:val="69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№</w:t>
            </w:r>
          </w:p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484FB4" w:rsidRDefault="00484FB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                                    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484FB4" w:rsidRDefault="00484FB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плану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484FB4" w:rsidRDefault="00484FB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факту</w:t>
            </w: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Раздел №  Основы учения об эволюции (20 часов )                                  </w:t>
            </w:r>
          </w:p>
        </w:tc>
      </w:tr>
      <w:tr w:rsidR="00484FB4" w:rsidTr="00484FB4">
        <w:trPr>
          <w:trHeight w:val="546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эволюционного учения Ч. Дарвина.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Дарвин и основные положения его теории.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§52весь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генофонда популяций.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ее формы.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Естественный отбор и его формы.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§58 весь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макроэволюции.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§61 весь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- отображение эволюции.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17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"Многообразие видов в природе"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§отчет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18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"Основы учения об эволюции".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§52-63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E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4FB4">
              <w:rPr>
                <w:rFonts w:ascii="Times New Roman" w:hAnsi="Times New Roman" w:cs="Times New Roman"/>
                <w:sz w:val="24"/>
                <w:szCs w:val="24"/>
              </w:rPr>
              <w:t>естирование №1  по теме:» Основы учения об эволюции»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E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6 Основы селекции и биотехнологии ( 5 часов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и биотехнологии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микроорганизмов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биотехнологии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№ 7 Антропогенез (5 часов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29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Прародина человека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 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8 Основы экологии (20 часов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экология?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их факторы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35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36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37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популяции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38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39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40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организмов в сообществах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41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цепи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42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43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44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45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природоиспользования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46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47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пруд). Изучение  биогеоценоза</w:t>
            </w:r>
            <w:r w:rsidR="00E17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§отчет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48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"Основы экологии".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§74-88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49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E1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7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№2 по теме: "Основы экологии".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50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E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тестирования.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№9. Эволюция биосферы и человек  (14 часов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51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52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жизни.(продолжение)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53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54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55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 ( продолжение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56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57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58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 для проектов и исследований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Стр.365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59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60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61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62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63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64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B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( 5 часов</w:t>
            </w:r>
            <w:r w:rsidR="00484FB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65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"Общая биология"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66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E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4FB4">
              <w:rPr>
                <w:rFonts w:ascii="Times New Roman" w:hAnsi="Times New Roman" w:cs="Times New Roman"/>
                <w:sz w:val="24"/>
                <w:szCs w:val="24"/>
              </w:rPr>
              <w:t>естирование №3 по теме: " Общая биология"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67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E177F6" w:rsidP="00E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="00484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484FB4">
        <w:trPr>
          <w:trHeight w:val="50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68</w:t>
            </w:r>
          </w:p>
        </w:tc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E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484FB4" w:rsidRDefault="00484FB4" w:rsidP="00484FB4">
      <w:pPr>
        <w:suppressAutoHyphens/>
        <w:rPr>
          <w:rFonts w:ascii="Times New Roman" w:hAnsi="Times New Roman" w:cs="Times New Roman"/>
          <w:sz w:val="24"/>
          <w:szCs w:val="24"/>
          <w:lang w:eastAsia="zh-CN" w:bidi="ru-RU"/>
        </w:rPr>
      </w:pPr>
    </w:p>
    <w:p w:rsidR="00484FB4" w:rsidRDefault="00484FB4" w:rsidP="00484FB4">
      <w:pPr>
        <w:suppressAutoHyphens/>
        <w:rPr>
          <w:rFonts w:ascii="Times New Roman" w:hAnsi="Times New Roman" w:cs="Times New Roman"/>
          <w:sz w:val="24"/>
          <w:szCs w:val="24"/>
          <w:lang w:eastAsia="zh-CN" w:bidi="ru-RU"/>
        </w:rPr>
      </w:pPr>
    </w:p>
    <w:p w:rsidR="00484FB4" w:rsidRDefault="00484FB4" w:rsidP="00484FB4">
      <w:pPr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484FB4">
      <w:pPr>
        <w:suppressAutoHyphens/>
      </w:pPr>
    </w:p>
    <w:p w:rsidR="00484FB4" w:rsidRDefault="00484FB4" w:rsidP="00484FB4">
      <w:pPr>
        <w:suppressAutoHyphens/>
      </w:pPr>
    </w:p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484FB4" w:rsidRDefault="00484FB4" w:rsidP="00484FB4"/>
    <w:p w:rsidR="0094218F" w:rsidRDefault="0094218F"/>
    <w:sectPr w:rsidR="0094218F" w:rsidSect="007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FB4"/>
    <w:rsid w:val="00120958"/>
    <w:rsid w:val="00363CFB"/>
    <w:rsid w:val="003F4186"/>
    <w:rsid w:val="00484FB4"/>
    <w:rsid w:val="00653393"/>
    <w:rsid w:val="00782BA7"/>
    <w:rsid w:val="00861977"/>
    <w:rsid w:val="0094218F"/>
    <w:rsid w:val="00B27761"/>
    <w:rsid w:val="00CB4DF8"/>
    <w:rsid w:val="00D71802"/>
    <w:rsid w:val="00D813A4"/>
    <w:rsid w:val="00DB3CD6"/>
    <w:rsid w:val="00E177F6"/>
    <w:rsid w:val="00E2025E"/>
    <w:rsid w:val="00E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B4"/>
    <w:pPr>
      <w:spacing w:after="0" w:line="240" w:lineRule="auto"/>
    </w:pPr>
    <w:rPr>
      <w:rFonts w:ascii="Times New Roman" w:hAnsi="Times New Roman" w:cs="Times New Roman"/>
      <w:spacing w:val="40"/>
      <w:sz w:val="28"/>
      <w:szCs w:val="20"/>
    </w:rPr>
  </w:style>
  <w:style w:type="character" w:customStyle="1" w:styleId="em">
    <w:name w:val="em"/>
    <w:basedOn w:val="a0"/>
    <w:rsid w:val="00484FB4"/>
  </w:style>
  <w:style w:type="character" w:customStyle="1" w:styleId="c1">
    <w:name w:val="c1"/>
    <w:basedOn w:val="a0"/>
    <w:rsid w:val="00484FB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4F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2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B4"/>
    <w:pPr>
      <w:spacing w:after="0" w:line="240" w:lineRule="auto"/>
    </w:pPr>
    <w:rPr>
      <w:rFonts w:ascii="Times New Roman" w:hAnsi="Times New Roman" w:cs="Times New Roman"/>
      <w:spacing w:val="40"/>
      <w:sz w:val="28"/>
      <w:szCs w:val="20"/>
    </w:rPr>
  </w:style>
  <w:style w:type="character" w:customStyle="1" w:styleId="em">
    <w:name w:val="em"/>
    <w:basedOn w:val="a0"/>
    <w:rsid w:val="00484FB4"/>
  </w:style>
  <w:style w:type="character" w:customStyle="1" w:styleId="c1">
    <w:name w:val="c1"/>
    <w:basedOn w:val="a0"/>
    <w:rsid w:val="00484FB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4F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2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16</cp:revision>
  <cp:lastPrinted>2021-05-17T04:39:00Z</cp:lastPrinted>
  <dcterms:created xsi:type="dcterms:W3CDTF">2018-08-14T12:52:00Z</dcterms:created>
  <dcterms:modified xsi:type="dcterms:W3CDTF">2023-09-20T18:05:00Z</dcterms:modified>
</cp:coreProperties>
</file>