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3D" w:rsidRPr="004C093D" w:rsidRDefault="004C093D" w:rsidP="004C093D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C093D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4C093D" w:rsidRPr="004C093D" w:rsidRDefault="004C093D" w:rsidP="004C093D">
      <w:pPr>
        <w:suppressAutoHyphens w:val="0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C093D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4C093D">
        <w:rPr>
          <w:rFonts w:ascii="Times New Roman" w:eastAsia="Calibri" w:hAnsi="Times New Roman" w:cs="Times New Roman"/>
          <w:bCs/>
          <w:sz w:val="28"/>
          <w:szCs w:val="28"/>
        </w:rPr>
        <w:t>Чилгирская</w:t>
      </w:r>
      <w:proofErr w:type="spellEnd"/>
      <w:r w:rsidRPr="004C093D"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:rsidR="004C093D" w:rsidRPr="004C093D" w:rsidRDefault="006C0F52" w:rsidP="004C093D">
      <w:pPr>
        <w:suppressAutoHyphens w:val="0"/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34075" cy="1238250"/>
            <wp:effectExtent l="19050" t="0" r="9525" b="0"/>
            <wp:docPr id="1" name="Рисунок 1" descr="C:\Users\ПК\Desktop\дляРП Н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РП Н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093D" w:rsidRPr="004C093D">
        <w:rPr>
          <w:rFonts w:ascii="Times New Roman" w:eastAsia="Calibri" w:hAnsi="Times New Roman" w:cs="Times New Roman"/>
        </w:rPr>
        <w:t> </w:t>
      </w:r>
    </w:p>
    <w:p w:rsidR="004C093D" w:rsidRPr="004C093D" w:rsidRDefault="004C093D" w:rsidP="004C093D">
      <w:pPr>
        <w:suppressAutoHyphens w:val="0"/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4C093D">
        <w:rPr>
          <w:rFonts w:ascii="Times New Roman" w:eastAsia="Calibri" w:hAnsi="Times New Roman" w:cs="Times New Roman"/>
        </w:rPr>
        <w:t> </w:t>
      </w:r>
    </w:p>
    <w:p w:rsidR="004C093D" w:rsidRPr="004C093D" w:rsidRDefault="004C093D" w:rsidP="004C093D">
      <w:pPr>
        <w:suppressAutoHyphens w:val="0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93D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4C093D" w:rsidRPr="004C093D" w:rsidRDefault="004C093D" w:rsidP="004C093D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предмету (ку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рсу) «Окружающий мир</w:t>
      </w:r>
      <w:r w:rsidRPr="004C0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C093D" w:rsidRPr="004C093D" w:rsidRDefault="004C093D" w:rsidP="004C093D">
      <w:pPr>
        <w:suppressAutoHyphens w:val="0"/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93D">
        <w:rPr>
          <w:rFonts w:ascii="Times New Roman" w:eastAsia="Calibri" w:hAnsi="Times New Roman" w:cs="Times New Roman"/>
          <w:bCs/>
          <w:sz w:val="28"/>
          <w:szCs w:val="28"/>
        </w:rPr>
        <w:t xml:space="preserve">для  </w:t>
      </w:r>
      <w:r w:rsidRPr="004C093D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4C093D">
        <w:rPr>
          <w:rFonts w:ascii="Times New Roman" w:eastAsia="Calibri" w:hAnsi="Times New Roman" w:cs="Times New Roman"/>
          <w:bCs/>
          <w:sz w:val="28"/>
          <w:szCs w:val="28"/>
        </w:rPr>
        <w:t xml:space="preserve">  класса</w:t>
      </w:r>
    </w:p>
    <w:p w:rsidR="004C093D" w:rsidRPr="004C093D" w:rsidRDefault="004C093D" w:rsidP="004C093D">
      <w:pPr>
        <w:suppressAutoHyphens w:val="0"/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93D">
        <w:rPr>
          <w:rFonts w:ascii="Times New Roman" w:eastAsia="Calibri" w:hAnsi="Times New Roman" w:cs="Times New Roman"/>
          <w:bCs/>
          <w:sz w:val="28"/>
          <w:szCs w:val="28"/>
        </w:rPr>
        <w:t>на 2020- 2021 учебный год</w:t>
      </w:r>
    </w:p>
    <w:p w:rsidR="004C093D" w:rsidRPr="004C093D" w:rsidRDefault="004C093D" w:rsidP="004C093D">
      <w:pPr>
        <w:suppressAutoHyphens w:val="0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C093D">
        <w:rPr>
          <w:rFonts w:ascii="Times New Roman" w:eastAsia="Calibri" w:hAnsi="Times New Roman" w:cs="Times New Roman"/>
          <w:bCs/>
          <w:sz w:val="28"/>
          <w:szCs w:val="28"/>
        </w:rPr>
        <w:t>Составитель: учитель начальных классов</w:t>
      </w:r>
    </w:p>
    <w:p w:rsidR="004C093D" w:rsidRPr="004C093D" w:rsidRDefault="00E26074" w:rsidP="004C093D">
      <w:pPr>
        <w:suppressAutoHyphens w:val="0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Бембешева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Надежда Анатольевна</w:t>
      </w:r>
    </w:p>
    <w:p w:rsidR="004C093D" w:rsidRPr="004C093D" w:rsidRDefault="004C093D" w:rsidP="004C093D">
      <w:pPr>
        <w:suppressAutoHyphens w:val="0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93D" w:rsidRPr="004C093D" w:rsidRDefault="004C093D" w:rsidP="004C093D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Default="004C093D" w:rsidP="004C093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F52" w:rsidRDefault="006C0F52" w:rsidP="004C093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F52" w:rsidRDefault="006C0F52" w:rsidP="004C093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F52" w:rsidRPr="004C093D" w:rsidRDefault="006C0F52" w:rsidP="004C093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3D" w:rsidRPr="004C093D" w:rsidRDefault="004C093D" w:rsidP="004C093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9EA" w:rsidRDefault="00B619EA" w:rsidP="004C093D">
      <w:pPr>
        <w:keepNext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B1" w:rsidRDefault="00DC0DA5" w:rsidP="004C093D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Пояснительная записка</w:t>
      </w:r>
    </w:p>
    <w:p w:rsidR="008C7EB1" w:rsidRDefault="008C7EB1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8C7EB1" w:rsidRDefault="00DC0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разработана и составлена на основе авторской программы «Окружающий мир» А.А. Плешакова (М.: Просвещение, 2014) к учебнику для 4 класса общеобразовательной школы автора А.А. Плешакова </w:t>
      </w:r>
    </w:p>
    <w:p w:rsidR="008C7EB1" w:rsidRDefault="00DC0DA5" w:rsidP="00470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(М.: Просвещение, 2019) в соответствии с тре</w:t>
      </w:r>
      <w:r w:rsidR="00470CF7">
        <w:rPr>
          <w:rFonts w:ascii="Times New Roman" w:hAnsi="Times New Roman" w:cs="Times New Roman"/>
          <w:sz w:val="24"/>
          <w:szCs w:val="24"/>
        </w:rPr>
        <w:t xml:space="preserve">бованиями ФГОС НОО </w:t>
      </w:r>
      <w:r>
        <w:rPr>
          <w:rFonts w:ascii="Times New Roman" w:hAnsi="Times New Roman" w:cs="Times New Roman"/>
          <w:sz w:val="24"/>
          <w:szCs w:val="24"/>
        </w:rPr>
        <w:t xml:space="preserve"> второго поколения, Концепции духовно-нравственного развития и воспитания личности гражданина России, планируемых результатов начального общего образо</w:t>
      </w:r>
      <w:r w:rsidR="00470CF7">
        <w:rPr>
          <w:rFonts w:ascii="Times New Roman" w:hAnsi="Times New Roman" w:cs="Times New Roman"/>
          <w:sz w:val="24"/>
          <w:szCs w:val="24"/>
        </w:rPr>
        <w:t>вания.</w:t>
      </w:r>
    </w:p>
    <w:p w:rsidR="008C7EB1" w:rsidRDefault="00DC0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образовательным планом на изучение курса «Окружающий мир» в 4 классе начальной школы отводится 2 часа в неделю. Рабочая програ</w:t>
      </w:r>
      <w:r w:rsidR="00470CF7">
        <w:rPr>
          <w:rFonts w:ascii="Times New Roman" w:hAnsi="Times New Roman" w:cs="Times New Roman"/>
          <w:sz w:val="24"/>
          <w:szCs w:val="24"/>
        </w:rPr>
        <w:t xml:space="preserve">мма рассчитана на 68 учебных часов – 34 </w:t>
      </w:r>
      <w:r>
        <w:rPr>
          <w:rFonts w:ascii="Times New Roman" w:hAnsi="Times New Roman" w:cs="Times New Roman"/>
          <w:sz w:val="24"/>
          <w:szCs w:val="24"/>
        </w:rPr>
        <w:t>учебных недель.</w:t>
      </w:r>
    </w:p>
    <w:p w:rsidR="008C7EB1" w:rsidRDefault="00DC0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</w:t>
      </w:r>
      <w:r w:rsidR="00470CF7">
        <w:rPr>
          <w:rFonts w:ascii="Times New Roman" w:hAnsi="Times New Roman" w:cs="Times New Roman"/>
          <w:sz w:val="24"/>
          <w:szCs w:val="24"/>
        </w:rPr>
        <w:t>тветствуют требованиям ФГОС НОО</w:t>
      </w:r>
      <w:r>
        <w:rPr>
          <w:rFonts w:ascii="Times New Roman" w:hAnsi="Times New Roman" w:cs="Times New Roman"/>
          <w:sz w:val="24"/>
          <w:szCs w:val="24"/>
        </w:rPr>
        <w:t>, поэтому в программу не внесено изменений.</w:t>
      </w:r>
    </w:p>
    <w:p w:rsidR="008C7EB1" w:rsidRDefault="00DC0DA5" w:rsidP="00470C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7EB1" w:rsidRDefault="00DC0DA5">
      <w:pPr>
        <w:pStyle w:val="ad"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C7EB1" w:rsidRDefault="00DC0DA5">
      <w:pPr>
        <w:pStyle w:val="ad"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C7EB1" w:rsidRDefault="00DC0DA5">
      <w:pPr>
        <w:pStyle w:val="ad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Основными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8C7EB1" w:rsidRDefault="00DC0DA5">
      <w:pPr>
        <w:pStyle w:val="ad"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8C7EB1" w:rsidRDefault="00DC0DA5">
      <w:pPr>
        <w:pStyle w:val="ad"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</w:t>
      </w:r>
    </w:p>
    <w:p w:rsidR="008C7EB1" w:rsidRDefault="00DC0DA5">
      <w:pPr>
        <w:pStyle w:val="ad"/>
        <w:keepNext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C7EB1" w:rsidRDefault="00470CF7" w:rsidP="00470CF7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ПЛАНИРуЕМЫЕ РЕЗУЛЬТАТЫ ОСВОЕНИ</w:t>
      </w:r>
      <w:r w:rsidR="00DC0DA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Я УЧЕБНОГО КУРСА</w:t>
      </w:r>
    </w:p>
    <w:p w:rsidR="008C7EB1" w:rsidRDefault="008C7EB1">
      <w:pPr>
        <w:spacing w:after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8C7EB1" w:rsidRDefault="00DC0DA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положительное отношение и интерес к изучению природы, человека, истории своей страны;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осознание себя как гражданина России, патриотизм, чувство гордости за историю и культуру своей страны, ответственности за общее благополучие;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обществе и ориентация на их выполнение;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понимание необходимости здорового образа жизни, соблюдение правил безопасного поведения в природе и обществе;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чувство прекрасного на основе знакомства с природой и культурой родного края;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понимание значения семьи в жизни человека и необходимости взаимопомощи в семье;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устойчивый интерес к изучению природы, человека, истории своей страны;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умение оценивать трудность предлагаемого задания;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адекватная самооценка;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ответственность за выполнение своей части работы при занятиях в группе;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установка на здоровый образ жизни и её реализация;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осознанные устойчивые эстетические предпочтения в мире природы;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осознанное положительное отношение к культурным ценностям;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основы экологической культуры;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уважительное отношение к созидательной деятельности человека на благо семьи, школы, страны;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целостное представление о природе и обществе как компонентах единого мира.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принимать и сохранять цель познавательной деятельности;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целью;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осуществлять пошаговый и итоговый контроль;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осознавать своё продвижение в овладении знаниями и умениями;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самостоятельно планировать свои действия в соответствии с поставленной целью;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задания и вносить необходимые коррективы.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находить необходимую информацию в учебнике и справочной литературе;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схемы, таблицы, диаграммы, плана, карты;</w:t>
      </w:r>
      <w:proofErr w:type="gramEnd"/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использовать готовые модели (глобус, карта) для объяснения природных явлений;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осуществлять анализ (описание) объектов природы с выделением существенных и несущественных признаков;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проводить сравнение и классификацию объектов природы по заданным признакам;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изменений в природе;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обобщать результаты наблюдений за погодой, неживой и живой природой, делать выводы;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выделять существенную информацию из учебных и научно-популярных текстов;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сравнивать исторические события, делать обобщения;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осуществлять поиск информации с использованием ресурсов библиотек и Интернета;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моделировать цепи питания и схему круговорота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ироде;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проводить аналогии, устанавливая причинно-следственные связи изменений в природе;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собирать краеведческий материал, описывать его.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взаимодействовать с одноклассниками при выполнении заданий в паре: устанавливать очерёдность действий, осуществлять взаимопроверку;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распределять обязанности при работе в группе;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 xml:space="preserve">учитывать мнение партнёра,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критиковать допущенные ошибки, обосновывать своё решение.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Человек и природа: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проводить самостоятельно наблюдения в природе и элементарные опыты, используя простейшие приборы, фиксировать результаты;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различать план местности и географическую карту;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читать план с помощью условных знаков;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 xml:space="preserve">различать формы поверхности суши (равнины, горы, холмы, овраги), объяснять, как солнце, вода и ветер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поверхность суши, как изменяется поверхность суши в результате деятельности человека;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показывать на карте и глобусе материки и океаны, горы, равнины, моря, крупные реки, границы России, некоторые города России;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приводить примеры полезных ископаемых и доказывать необходимость их бережного использования;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объяснять, что такое природное сообщество; приводить примеры признаков приспособленности организмов к условиям жизни в сообществах, некоторых взаимосвязей между обитателями природных сообществ, использования природных сообществ и мероприятий по их охране;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 рассказывать об использовании природы своего края и её охране;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рассказывать о форме Земли, её движении вокруг оси и Солнца, об изображении Земли на карте полушарий;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объяснять, что такое природные зоны, характеризовать особенности природы и хозяйственной деятельности человека в основных природных зонах России, особенности природоохранных мероприятий в каждой природной зоне;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выполнять правила поведения в природе;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предсказывать погоду по местным признакам;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характеризовать основные виды почв;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объяснять, что такое экосистема, круговорот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ироде, экологическая пирамида, защитная окраска животных;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объяснять причины смены времён года;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объяснять некоторые взаимосвязи в природе, между природой и человеком;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давать оценку влиянию деятельности человека на природу;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определять причины положительных и отрицательных изменений в природе в результате хозяйственной деятельности человека и его поведения.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общество: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Российской Федерации (герб, флаг, гимн), показывать на карте границы Российской Федерации;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различать права и обязанности гражданина, ребёнка;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описывать достопримечательности столицы и родного края, показывать их на карте;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описывать основные этапы развития государства (Древняя Русь, Московское царство, Российская империя, Российское государство);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называть ключевые даты и описывать события каждого этапа истории (IX век — образование государства у восточных славян; 988 год — крещение Руси; 1380 год — Куликовская битва; 1613 год — изгнание иностранных захватчиков из Москвы, начало правления династии Романовых; 1703 год — основание Санкт-Петербурга; XVIII век — создание русской армии и флота, новая система летоисчисления; 1755 год — открытие Московского университета;1812 год — изгнание Наполеона из Москвы; 1861 год — отмена крепостного права; февраль 1917 года — конец династии Романовых; октябрь 1917 года — революция; 1922 год — образование СССР; 1941-1945 годы — Великая Отечественная война; апрель 1961 года — полёт в космос Ю.А. Гагарина; 1991 год — распад СССР и провозглашение Российской Федерации суверенным государством);</w:t>
      </w:r>
      <w:proofErr w:type="gramEnd"/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соотносить исторические события с датами, конкретную дату — с веком;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соотносить дату исторического события с «лентой времени»;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находить на карте места важнейших исторических событий российской истории;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рассказывать о ключевых событиях истории государства;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рассказывать об основных событиях истории своего края;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сопоставлять имена исторических личностей с основными этапами развития государства (князь Владимир, Александр Невский, Дмитрий Донской, 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ретий, Иван Грозный, Кузьма Минин и Дмитрий Пожарский, царь Алексей Михайлович, император Пётр Великий, Екатерина Великая, А.В. Суворов, Ф.Ф. Ушаков, М.В. Ломоносов, М.И. Кутузов, Александр Второй, Николай Второй, В.И. Ленин, И.В. Сталин, маршал Г.К. Жуков, действующий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ПрезидентРФ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C7EB1" w:rsidRDefault="00DC0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описывать культурные достопримечательности своего края.</w:t>
      </w:r>
    </w:p>
    <w:p w:rsidR="007D71CE" w:rsidRDefault="007D71C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C4D41" w:rsidRPr="0022604A" w:rsidRDefault="007C4D41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СПИСОК РЕКОМЕНДУЕМОЙ УЧЕБНО-МЕТОДИЧЕСКОЙ ЛИТЕРАТУРЫ</w:t>
      </w:r>
    </w:p>
    <w:p w:rsidR="007D71CE" w:rsidRPr="0022604A" w:rsidRDefault="007D71CE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</w:p>
    <w:p w:rsidR="007C4D41" w:rsidRPr="0022604A" w:rsidRDefault="007C4D41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1.Максимова Т.Н. Окружающий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 xml:space="preserve"> мир. Рабочая программа. 4 </w:t>
      </w:r>
      <w:proofErr w:type="spellStart"/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кл</w:t>
      </w:r>
      <w:proofErr w:type="spellEnd"/>
      <w:r w:rsidRPr="0022604A">
        <w:rPr>
          <w:rFonts w:ascii="TimesNewRomanPS-BoldMT" w:hAnsi="TimesNewRomanPS-BoldMT" w:cs="TimesNewRomanPS-BoldMT"/>
          <w:bCs/>
          <w:sz w:val="24"/>
          <w:szCs w:val="24"/>
        </w:rPr>
        <w:t>. – М.: ВАКО, 2014.</w:t>
      </w:r>
    </w:p>
    <w:p w:rsidR="007D71CE" w:rsidRPr="0022604A" w:rsidRDefault="007D71CE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</w:p>
    <w:p w:rsidR="007C4D41" w:rsidRPr="0022604A" w:rsidRDefault="007C4D41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2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>Максимова Т.Н. Поурочные разрабо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 xml:space="preserve">тки по окружающему миру. 4 </w:t>
      </w:r>
      <w:proofErr w:type="spellStart"/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кл</w:t>
      </w:r>
      <w:proofErr w:type="spellEnd"/>
      <w:r w:rsidRPr="0022604A">
        <w:rPr>
          <w:rFonts w:ascii="TimesNewRomanPS-BoldMT" w:hAnsi="TimesNewRomanPS-BoldMT" w:cs="TimesNewRomanPS-BoldMT"/>
          <w:bCs/>
          <w:sz w:val="24"/>
          <w:szCs w:val="24"/>
        </w:rPr>
        <w:t>. – М.: Просвещение, 2018.</w:t>
      </w:r>
    </w:p>
    <w:p w:rsidR="007D71CE" w:rsidRPr="0022604A" w:rsidRDefault="007D71CE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</w:p>
    <w:p w:rsidR="007C4D41" w:rsidRPr="0022604A" w:rsidRDefault="007C4D41" w:rsidP="007C4D41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3. Плешаков А.А. Окружающий ми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р. Рабочие программы. 1-4кл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>. – М.: Просвещение, 2014.</w:t>
      </w:r>
    </w:p>
    <w:p w:rsidR="007D71CE" w:rsidRPr="0022604A" w:rsidRDefault="007D71CE" w:rsidP="007C4D41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</w:p>
    <w:p w:rsidR="007C4D41" w:rsidRPr="0022604A" w:rsidRDefault="007C4D41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4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>Плешаков А.А. Окружающий мир. Учебник</w:t>
      </w:r>
      <w:proofErr w:type="gramStart"/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.(</w:t>
      </w:r>
      <w:proofErr w:type="gramEnd"/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в 2 ч.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>). 4 класс. – М.: Просвещение, 2019.</w:t>
      </w:r>
    </w:p>
    <w:p w:rsidR="007D71CE" w:rsidRPr="0022604A" w:rsidRDefault="007D71CE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</w:p>
    <w:p w:rsidR="007D71CE" w:rsidRPr="0022604A" w:rsidRDefault="007C4D41" w:rsidP="007D71CE">
      <w:pPr>
        <w:spacing w:after="0" w:line="240" w:lineRule="auto"/>
        <w:jc w:val="center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5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 xml:space="preserve">Плешаков А.А., </w:t>
      </w:r>
      <w:proofErr w:type="spellStart"/>
      <w:r w:rsidRPr="0022604A">
        <w:rPr>
          <w:rFonts w:ascii="TimesNewRomanPS-BoldMT" w:hAnsi="TimesNewRomanPS-BoldMT" w:cs="TimesNewRomanPS-BoldMT"/>
          <w:bCs/>
          <w:sz w:val="24"/>
          <w:szCs w:val="24"/>
        </w:rPr>
        <w:t>Крючкова</w:t>
      </w:r>
      <w:proofErr w:type="spellEnd"/>
      <w:r w:rsidRPr="0022604A">
        <w:rPr>
          <w:rFonts w:ascii="TimesNewRomanPS-BoldMT" w:hAnsi="TimesNewRomanPS-BoldMT" w:cs="TimesNewRomanPS-BoldMT"/>
          <w:bCs/>
          <w:sz w:val="24"/>
          <w:szCs w:val="24"/>
        </w:rPr>
        <w:t xml:space="preserve"> Е.А. Окружающий мир. Рабоч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ая тетрад</w:t>
      </w:r>
      <w:proofErr w:type="gramStart"/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ь(</w:t>
      </w:r>
      <w:proofErr w:type="gramEnd"/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 xml:space="preserve">в 2-х 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 xml:space="preserve">частях). </w:t>
      </w:r>
    </w:p>
    <w:p w:rsidR="007D71CE" w:rsidRPr="0022604A" w:rsidRDefault="007C4D41" w:rsidP="007D71CE">
      <w:pPr>
        <w:spacing w:after="0" w:line="240" w:lineRule="auto"/>
        <w:jc w:val="center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 xml:space="preserve">4 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класс. – М.: Просвещение, 2019.</w:t>
      </w:r>
    </w:p>
    <w:p w:rsidR="007D71CE" w:rsidRPr="0022604A" w:rsidRDefault="007D71CE" w:rsidP="007D71CE">
      <w:pPr>
        <w:spacing w:after="0" w:line="240" w:lineRule="auto"/>
        <w:jc w:val="center"/>
        <w:rPr>
          <w:rFonts w:ascii="TimesNewRomanPS-BoldMT" w:hAnsi="TimesNewRomanPS-BoldMT" w:cs="TimesNewRomanPS-BoldMT" w:hint="eastAsia"/>
          <w:bCs/>
          <w:sz w:val="24"/>
          <w:szCs w:val="24"/>
        </w:rPr>
      </w:pPr>
    </w:p>
    <w:p w:rsidR="007C4D41" w:rsidRPr="0022604A" w:rsidRDefault="007C4D41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6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>Электронное приложение к учебнику «Окружающий мир», 4 класс.</w:t>
      </w:r>
    </w:p>
    <w:p w:rsidR="007D71CE" w:rsidRPr="0022604A" w:rsidRDefault="007D71CE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</w:p>
    <w:p w:rsidR="008C7EB1" w:rsidRPr="0022604A" w:rsidRDefault="007C4D41" w:rsidP="007D71CE">
      <w:pPr>
        <w:spacing w:after="0" w:line="240" w:lineRule="auto"/>
        <w:rPr>
          <w:rFonts w:ascii="TimesNewRomanPS-BoldMT" w:hAnsi="TimesNewRomanPS-BoldMT" w:cs="TimesNewRomanPS-BoldMT" w:hint="eastAsia"/>
          <w:bCs/>
          <w:sz w:val="24"/>
          <w:szCs w:val="24"/>
        </w:rPr>
      </w:pPr>
      <w:r w:rsidRPr="0022604A">
        <w:rPr>
          <w:rFonts w:ascii="TimesNewRomanPS-BoldMT" w:hAnsi="TimesNewRomanPS-BoldMT" w:cs="TimesNewRomanPS-BoldMT"/>
          <w:bCs/>
          <w:sz w:val="24"/>
          <w:szCs w:val="24"/>
        </w:rPr>
        <w:t>7</w:t>
      </w:r>
      <w:r w:rsidR="007D71CE" w:rsidRPr="0022604A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Pr="0022604A">
        <w:rPr>
          <w:rFonts w:ascii="TimesNewRomanPS-BoldMT" w:hAnsi="TimesNewRomanPS-BoldMT" w:cs="TimesNewRomanPS-BoldMT"/>
          <w:bCs/>
          <w:sz w:val="24"/>
          <w:szCs w:val="24"/>
        </w:rPr>
        <w:t>Яценко И.Ф. Окружающий мир. Контрольно-измерительные материалы (КИМ). 4 класс. – М.: ВАКО, 2019.</w:t>
      </w: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8C7EB1" w:rsidRDefault="008C7EB1">
      <w:pPr>
        <w:spacing w:after="0" w:line="240" w:lineRule="auto"/>
        <w:jc w:val="center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</w:p>
    <w:p w:rsidR="00E26074" w:rsidRDefault="00E26074" w:rsidP="00470CF7">
      <w:pPr>
        <w:tabs>
          <w:tab w:val="left" w:pos="16020"/>
        </w:tabs>
        <w:spacing w:after="0" w:line="240" w:lineRule="auto"/>
        <w:ind w:right="-20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ACD" w:rsidRDefault="00E26074" w:rsidP="00470CF7">
      <w:pPr>
        <w:tabs>
          <w:tab w:val="left" w:pos="16020"/>
        </w:tabs>
        <w:spacing w:after="0" w:line="240" w:lineRule="auto"/>
        <w:ind w:right="-20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8C7EB1" w:rsidRPr="00FD660D" w:rsidRDefault="00E14ACD" w:rsidP="00470CF7">
      <w:pPr>
        <w:tabs>
          <w:tab w:val="left" w:pos="16020"/>
        </w:tabs>
        <w:spacing w:after="0" w:line="240" w:lineRule="auto"/>
        <w:ind w:right="-20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C0DA5" w:rsidRPr="00FD6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</w:t>
      </w:r>
      <w:r w:rsidR="00E2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АТИЧЕСКОЕ ПЛАНИРОВАНИЕ                 </w:t>
      </w:r>
    </w:p>
    <w:p w:rsidR="008C7EB1" w:rsidRPr="00FD660D" w:rsidRDefault="008C7EB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56"/>
        <w:gridCol w:w="7273"/>
        <w:gridCol w:w="1499"/>
      </w:tblGrid>
      <w:tr w:rsidR="00E26074" w:rsidRPr="00E26074" w:rsidTr="00E26074">
        <w:trPr>
          <w:trHeight w:val="52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6B4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Тема</w:t>
            </w:r>
          </w:p>
          <w:p w:rsidR="00E26074" w:rsidRPr="00E26074" w:rsidRDefault="00E26074" w:rsidP="00DF3C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 w:rsidP="00DF3CD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Звёздное небо - Великая книга природы.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глазами географа.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и где?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Сокровища Земли под охраной человечества. Проверь себя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Красная книга. Обобщение по разделу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Моря, озёра и реки России.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279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зоны России.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28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 w:rsidP="00511F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У Чёрного моря.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 себя и оценим </w:t>
            </w:r>
            <w:proofErr w:type="gramStart"/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proofErr w:type="gramEnd"/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достиженияпо</w:t>
            </w:r>
            <w:proofErr w:type="spellEnd"/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разделу </w:t>
            </w:r>
            <w:r w:rsidRPr="00E26074">
              <w:rPr>
                <w:rFonts w:ascii="Times New Roman" w:hAnsi="Times New Roman" w:cs="Times New Roman"/>
                <w:bCs/>
                <w:sz w:val="24"/>
                <w:szCs w:val="24"/>
              </w:rPr>
              <w:t>"Природа</w:t>
            </w:r>
          </w:p>
          <w:p w:rsidR="00E26074" w:rsidRPr="00E26074" w:rsidRDefault="00E26074" w:rsidP="00511F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074">
              <w:rPr>
                <w:rFonts w:ascii="Times New Roman" w:hAnsi="Times New Roman" w:cs="Times New Roman"/>
                <w:bCs/>
                <w:sz w:val="24"/>
                <w:szCs w:val="24"/>
              </w:rPr>
              <w:t>России".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_DdeLink__13194_370142165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Земля-кормилица.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леса. </w:t>
            </w:r>
          </w:p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Лес – природное сообщество.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луга. </w:t>
            </w:r>
          </w:p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Луг – природное сообщество.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Жизнь пресного водоёма.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2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 w:rsidP="00FA2D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Русь. Жизнь древних славян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288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 w:rsidP="00FA2D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 w:rsidP="00FA2D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правление царя Ивана</w:t>
            </w:r>
            <w:proofErr w:type="gramStart"/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ретьего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Пётр Великий.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Васильевич Ломоносов.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</w:t>
            </w:r>
            <w:r w:rsidRPr="00E26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вступает в </w:t>
            </w:r>
            <w:r w:rsidRPr="00E260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1920-1930-х годов.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4758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E26074"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 война и Великая Победа.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4758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181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 w:rsidP="001124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252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 w:rsidP="001124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России. Дальний Восток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267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 w:rsidP="00DC0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 w:rsidP="00DC0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России. На просторах Сибири.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rPr>
          <w:trHeight w:val="267"/>
        </w:trPr>
        <w:tc>
          <w:tcPr>
            <w:tcW w:w="6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 w:rsidP="00DC0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 w:rsidP="00DC0D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По северу Европейской части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758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074" w:rsidRPr="00E26074" w:rsidTr="00E26074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E26074" w:rsidRPr="00E26074" w:rsidRDefault="004758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E26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07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по разделу «Современная Россия».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6074" w:rsidRPr="00E26074" w:rsidRDefault="004758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C7EB1" w:rsidRPr="00E26074" w:rsidRDefault="008C7EB1">
      <w:pPr>
        <w:spacing w:before="2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B1" w:rsidRPr="00E26074" w:rsidRDefault="008C7EB1">
      <w:pPr>
        <w:jc w:val="both"/>
        <w:rPr>
          <w:rFonts w:ascii="TimesNewRomanPSMT" w:hAnsi="TimesNewRomanPSMT" w:cs="TimesNewRomanPSMT" w:hint="eastAsia"/>
          <w:sz w:val="24"/>
          <w:szCs w:val="24"/>
        </w:rPr>
      </w:pPr>
    </w:p>
    <w:p w:rsidR="008C7EB1" w:rsidRPr="00E26074" w:rsidRDefault="008C7EB1">
      <w:pPr>
        <w:jc w:val="center"/>
        <w:rPr>
          <w:rFonts w:ascii="TimesNewRomanPSMT" w:hAnsi="TimesNewRomanPSMT" w:cs="TimesNewRomanPSMT" w:hint="eastAsia"/>
          <w:sz w:val="24"/>
          <w:szCs w:val="24"/>
        </w:rPr>
      </w:pPr>
    </w:p>
    <w:p w:rsidR="008C7EB1" w:rsidRPr="00E26074" w:rsidRDefault="008C7EB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C0DA5" w:rsidRDefault="00DC0DA5" w:rsidP="00DC0DA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DC0DA5" w:rsidSect="005613BB">
      <w:footerReference w:type="default" r:id="rId8"/>
      <w:pgSz w:w="11906" w:h="16838"/>
      <w:pgMar w:top="851" w:right="851" w:bottom="851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C6" w:rsidRDefault="002324C6">
      <w:pPr>
        <w:spacing w:after="0" w:line="240" w:lineRule="auto"/>
      </w:pPr>
      <w:r>
        <w:separator/>
      </w:r>
    </w:p>
  </w:endnote>
  <w:endnote w:type="continuationSeparator" w:id="0">
    <w:p w:rsidR="002324C6" w:rsidRDefault="0023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D3" w:rsidRDefault="00DF3CD3">
    <w:pPr>
      <w:pStyle w:val="ac"/>
      <w:jc w:val="right"/>
    </w:pPr>
  </w:p>
  <w:p w:rsidR="00DF3CD3" w:rsidRDefault="00DF3C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C6" w:rsidRDefault="002324C6">
      <w:pPr>
        <w:spacing w:after="0" w:line="240" w:lineRule="auto"/>
      </w:pPr>
      <w:r>
        <w:separator/>
      </w:r>
    </w:p>
  </w:footnote>
  <w:footnote w:type="continuationSeparator" w:id="0">
    <w:p w:rsidR="002324C6" w:rsidRDefault="00232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54A"/>
    <w:multiLevelType w:val="hybridMultilevel"/>
    <w:tmpl w:val="3BFA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401"/>
    <w:multiLevelType w:val="multilevel"/>
    <w:tmpl w:val="AF6EA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4698"/>
    <w:multiLevelType w:val="multilevel"/>
    <w:tmpl w:val="D89455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F4E70FF"/>
    <w:multiLevelType w:val="multilevel"/>
    <w:tmpl w:val="5AC26080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C7EB1"/>
    <w:rsid w:val="00062795"/>
    <w:rsid w:val="00112490"/>
    <w:rsid w:val="00121B9C"/>
    <w:rsid w:val="001A326D"/>
    <w:rsid w:val="001D03A5"/>
    <w:rsid w:val="001F0654"/>
    <w:rsid w:val="0022604A"/>
    <w:rsid w:val="002324C6"/>
    <w:rsid w:val="0026078F"/>
    <w:rsid w:val="002A1DD5"/>
    <w:rsid w:val="003D6B46"/>
    <w:rsid w:val="004629DE"/>
    <w:rsid w:val="00470CF7"/>
    <w:rsid w:val="00475850"/>
    <w:rsid w:val="004856E7"/>
    <w:rsid w:val="004B2127"/>
    <w:rsid w:val="004C093D"/>
    <w:rsid w:val="004F59CF"/>
    <w:rsid w:val="00511F09"/>
    <w:rsid w:val="005613BB"/>
    <w:rsid w:val="00571C77"/>
    <w:rsid w:val="00625CC7"/>
    <w:rsid w:val="006B493E"/>
    <w:rsid w:val="006C0F52"/>
    <w:rsid w:val="006C49B3"/>
    <w:rsid w:val="00743E79"/>
    <w:rsid w:val="007C4D41"/>
    <w:rsid w:val="007D71CE"/>
    <w:rsid w:val="00821727"/>
    <w:rsid w:val="008C7EB1"/>
    <w:rsid w:val="00943FC4"/>
    <w:rsid w:val="00990309"/>
    <w:rsid w:val="00A041BF"/>
    <w:rsid w:val="00B54B76"/>
    <w:rsid w:val="00B619EA"/>
    <w:rsid w:val="00BD5364"/>
    <w:rsid w:val="00DC0DA5"/>
    <w:rsid w:val="00DF3CD3"/>
    <w:rsid w:val="00E14ACD"/>
    <w:rsid w:val="00E26074"/>
    <w:rsid w:val="00FA2D0A"/>
    <w:rsid w:val="00FD660D"/>
    <w:rsid w:val="00FE6CBC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B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sid w:val="00D91FA6"/>
    <w:rPr>
      <w:lang w:eastAsia="ru-RU"/>
    </w:rPr>
  </w:style>
  <w:style w:type="character" w:styleId="a4">
    <w:name w:val="Strong"/>
    <w:qFormat/>
    <w:rsid w:val="00C052F5"/>
    <w:rPr>
      <w:b/>
      <w:bCs/>
    </w:rPr>
  </w:style>
  <w:style w:type="character" w:customStyle="1" w:styleId="a5">
    <w:name w:val="Верхний колонтитул Знак"/>
    <w:basedOn w:val="a0"/>
    <w:uiPriority w:val="99"/>
    <w:rsid w:val="00C052F5"/>
    <w:rPr>
      <w:rFonts w:ascii="Calibri" w:eastAsia="Calibri" w:hAnsi="Calibri" w:cs="Times New Roman"/>
    </w:rPr>
  </w:style>
  <w:style w:type="character" w:customStyle="1" w:styleId="a6">
    <w:name w:val="Текст выноски Знак"/>
    <w:basedOn w:val="a0"/>
    <w:uiPriority w:val="99"/>
    <w:semiHidden/>
    <w:rsid w:val="00E404D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613BB"/>
    <w:rPr>
      <w:rFonts w:cs="Courier New"/>
    </w:rPr>
  </w:style>
  <w:style w:type="character" w:customStyle="1" w:styleId="ListLabel2">
    <w:name w:val="ListLabel 2"/>
    <w:rsid w:val="005613BB"/>
    <w:rPr>
      <w:rFonts w:eastAsia="OpenSymbol" w:cs="Times New Roman"/>
    </w:rPr>
  </w:style>
  <w:style w:type="paragraph" w:customStyle="1" w:styleId="a7">
    <w:name w:val="Заголовок"/>
    <w:basedOn w:val="a"/>
    <w:next w:val="a8"/>
    <w:rsid w:val="005613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613BB"/>
    <w:pPr>
      <w:spacing w:after="140" w:line="288" w:lineRule="auto"/>
    </w:pPr>
  </w:style>
  <w:style w:type="paragraph" w:styleId="a9">
    <w:name w:val="List"/>
    <w:basedOn w:val="a8"/>
    <w:rsid w:val="005613BB"/>
    <w:rPr>
      <w:rFonts w:cs="Mangal"/>
    </w:rPr>
  </w:style>
  <w:style w:type="paragraph" w:styleId="aa">
    <w:name w:val="Title"/>
    <w:basedOn w:val="a"/>
    <w:rsid w:val="005613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5613BB"/>
    <w:pPr>
      <w:suppressLineNumbers/>
    </w:pPr>
    <w:rPr>
      <w:rFonts w:cs="Mangal"/>
    </w:rPr>
  </w:style>
  <w:style w:type="paragraph" w:styleId="ac">
    <w:name w:val="footer"/>
    <w:basedOn w:val="a"/>
    <w:uiPriority w:val="99"/>
    <w:unhideWhenUsed/>
    <w:rsid w:val="00D91FA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paragraph" w:styleId="ad">
    <w:name w:val="List Paragraph"/>
    <w:basedOn w:val="a"/>
    <w:uiPriority w:val="34"/>
    <w:qFormat/>
    <w:rsid w:val="00D91FA6"/>
    <w:pPr>
      <w:ind w:left="720"/>
      <w:contextualSpacing/>
    </w:pPr>
  </w:style>
  <w:style w:type="paragraph" w:customStyle="1" w:styleId="centr">
    <w:name w:val="centr"/>
    <w:basedOn w:val="a"/>
    <w:rsid w:val="00C052F5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052F5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">
    <w:name w:val="Balloon Text"/>
    <w:basedOn w:val="a"/>
    <w:uiPriority w:val="99"/>
    <w:semiHidden/>
    <w:unhideWhenUsed/>
    <w:rsid w:val="00E404DB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1">
    <w:name w:val="Нет списка1"/>
    <w:uiPriority w:val="99"/>
    <w:semiHidden/>
    <w:unhideWhenUsed/>
    <w:rsid w:val="00C052F5"/>
  </w:style>
  <w:style w:type="table" w:styleId="af0">
    <w:name w:val="Table Grid"/>
    <w:basedOn w:val="a1"/>
    <w:uiPriority w:val="59"/>
    <w:rsid w:val="007E74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34</cp:revision>
  <cp:lastPrinted>2021-05-16T19:21:00Z</cp:lastPrinted>
  <dcterms:created xsi:type="dcterms:W3CDTF">2019-08-04T06:40:00Z</dcterms:created>
  <dcterms:modified xsi:type="dcterms:W3CDTF">2023-09-20T17:45:00Z</dcterms:modified>
  <dc:language>ru-RU</dc:language>
</cp:coreProperties>
</file>