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1E" w:rsidRDefault="005E421E" w:rsidP="00765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8911034"/>
            <wp:effectExtent l="19050" t="0" r="0" b="0"/>
            <wp:docPr id="1" name="Рисунок 1" descr="H:\Анна Бадм (5)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на Бадм (5)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1E" w:rsidRDefault="005E421E" w:rsidP="00765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1E" w:rsidRDefault="005E421E" w:rsidP="00765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9" w:rsidRPr="00765269" w:rsidRDefault="00765269" w:rsidP="00765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65269" w:rsidRDefault="00765269" w:rsidP="007652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5269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Программа по учебному предмету предназначена для учащихся 6 класса с умеренной степенью умственной отсталости (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интеллектуальными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нарушениями), а также для учащихся с тяжелыми и множественными нарушениями и развитии и разработана на основе следующих документов: </w:t>
      </w:r>
    </w:p>
    <w:p w:rsidR="00765269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1. Федерального Закон РФ «Об образовании в Российской Федерации от 29.12.2012 №273 – ФЗ; </w:t>
      </w:r>
    </w:p>
    <w:p w:rsidR="00765269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 г.; </w:t>
      </w:r>
      <w:proofErr w:type="gramEnd"/>
    </w:p>
    <w:p w:rsidR="00765269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/Министерство образования и науки РФ.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- М.: Просвещение, 2017 Вариант -2 </w:t>
      </w:r>
    </w:p>
    <w:p w:rsidR="00765269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4. Учебный план образовательной организации на 2024 - 2025 уч. год 6 кл. </w:t>
      </w:r>
    </w:p>
    <w:p w:rsidR="00AD1A1F" w:rsidRPr="00DA7998" w:rsidRDefault="00765269" w:rsidP="00B5152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(Вариант- 2) Математика является одним из важных общеобразовательных предметов в образовательных организациях, осуществляющих обучение обучающихся с умственной отсталостью (интеллектуальными нарушениями). Рабочая программа по учебному предмету «Математические представления» соответствует ФГОС для обучающихся с ОВЗ, составлена на основании примерной адаптированной общеобразовательной программы образования учащихся с умственной отсталостью (интеллектуальными нарушениями), тяжёлыми и множественными нарушениями развития,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разработана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федеральной государственной общеобразовательной системы (далее ФГОС).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котором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он сможет доехать домой, расплачиваться в магазине за покупку, брать необходимое количество продуктов для приготовления блюда и т.п.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AD1A1F" w:rsidRPr="00E651D2" w:rsidRDefault="00AD1A1F" w:rsidP="00B5152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765269" w:rsidRPr="00DA7998" w:rsidRDefault="00765269" w:rsidP="00765269">
      <w:pPr>
        <w:pStyle w:val="a4"/>
        <w:rPr>
          <w:rFonts w:ascii="Times New Roman" w:hAnsi="Times New Roman" w:cs="Times New Roman"/>
          <w:b/>
          <w:bCs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 xml:space="preserve"> Цель:</w:t>
      </w:r>
      <w:r w:rsidRPr="00DA7998">
        <w:rPr>
          <w:rFonts w:ascii="Times New Roman" w:hAnsi="Times New Roman" w:cs="Times New Roman"/>
          <w:sz w:val="27"/>
          <w:szCs w:val="27"/>
        </w:rPr>
        <w:t xml:space="preserve"> формирование элементарных математических представлений и умений и применение их в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повседневной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жизни.</w:t>
      </w:r>
    </w:p>
    <w:p w:rsidR="00B5152C" w:rsidRPr="00E651D2" w:rsidRDefault="00B5152C" w:rsidP="00B5152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 xml:space="preserve">Задачи: 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научить счету в пределах 20;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• состав чисел первого десятка; 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учить приемам сложения и вычитания;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научить ориентироваться в мерах стоимости, длины, массы, времени; 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научить вычерчивать геометрические фигуры, различные геометрические тела; </w:t>
      </w:r>
    </w:p>
    <w:p w:rsidR="00B5152C" w:rsidRPr="00DA7998" w:rsidRDefault="00B5152C" w:rsidP="00B5152C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способствовать формированию доступных количественных, пространственных и временных представлений; </w:t>
      </w:r>
    </w:p>
    <w:p w:rsidR="00765269" w:rsidRPr="00DA7998" w:rsidRDefault="00B5152C" w:rsidP="00B5152C">
      <w:pPr>
        <w:pStyle w:val="a4"/>
        <w:rPr>
          <w:rFonts w:ascii="Times New Roman" w:hAnsi="Times New Roman" w:cs="Times New Roman"/>
          <w:b/>
          <w:bCs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воспитывать трудолюбие, самостоятельность.</w:t>
      </w:r>
    </w:p>
    <w:p w:rsidR="00EB4E3A" w:rsidRPr="00DA7998" w:rsidRDefault="00EB4E3A" w:rsidP="00EB4E3A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Описание места учебного предмет» математические представления» В соответствии с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учебным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планом школы учебный предмет «Математические представления» в 6 классе (Вариант -2) образования обучающихся с умственной отсталостью (интеллектуальными нарушениями) на изучение учебного предмета «Математические представления» отводится 34 часа в год (1 час в неделю). Предмет «Математические представления» относится к федеральному компоненту предметной области «Математика». </w:t>
      </w:r>
    </w:p>
    <w:p w:rsidR="00EB4E3A" w:rsidRPr="00E651D2" w:rsidRDefault="00EB4E3A" w:rsidP="00EB4E3A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B4E3A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Личностные результаты освоения учебного предмета:</w:t>
      </w:r>
      <w:r w:rsidRPr="00DA799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 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положительное отношение к школе, изучаемому предмету – математике; 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гордость собственными успехами; 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положительное отношение к успехам одноклассников;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• уважительное отношение к своему труду и деятельности людей; </w:t>
      </w:r>
    </w:p>
    <w:p w:rsidR="00B5152C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общее представление о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моральных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нормах поведения; </w:t>
      </w:r>
    </w:p>
    <w:p w:rsidR="00EB4E3A" w:rsidRPr="00DA7998" w:rsidRDefault="00B5152C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доброжелательное отношение к людям. </w:t>
      </w:r>
    </w:p>
    <w:p w:rsidR="00FE6D71" w:rsidRPr="00E651D2" w:rsidRDefault="00FE6D71" w:rsidP="00EB4E3A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Предметные результаты освоения программы:</w:t>
      </w:r>
    </w:p>
    <w:p w:rsidR="00FE6D71" w:rsidRPr="00E651D2" w:rsidRDefault="00FE6D71" w:rsidP="00EB4E3A">
      <w:pPr>
        <w:pStyle w:val="a4"/>
        <w:rPr>
          <w:rFonts w:ascii="Times New Roman" w:hAnsi="Times New Roman" w:cs="Times New Roman"/>
          <w:sz w:val="20"/>
          <w:szCs w:val="20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Элементарные математические представления о форме, величине; количественные (дочисловые), пространственные, временные представления.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умение различать и сравнивать предметы по форме, величине, удалённости;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• умение ориентироваться в схеме тела, в пространстве, на плоскости;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различать, сравнивать и преобразовывать множества. </w:t>
      </w:r>
    </w:p>
    <w:p w:rsidR="00FE6D71" w:rsidRPr="00E651D2" w:rsidRDefault="00FE6D71" w:rsidP="00EB4E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Представления о количестве, числе, знакомство с цифрами, составом числа в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доступных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ребёнку пределах, счёт, решение элементарных арифметических задач с опорой на наглядность.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соотносить число с соответствующим количеством предметов, обозначать его цифрой; • умение пересчитывать предметы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доступных пределах;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представлять множество двумя другими множествами в пределах 10;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обозначать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арифметические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действия знаками;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решать задачи на увеличение и уменьшение на одну, несколько единиц. </w:t>
      </w:r>
    </w:p>
    <w:p w:rsidR="00FE6D71" w:rsidRPr="00E651D2" w:rsidRDefault="00FE6D71" w:rsidP="00EB4E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Использование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математических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знаний при решении соответствующих возрасту житейских задач: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обращаться с деньгами, рассчитываться ими, пользоваться карманными деньгами и т.д.;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• умение определять длину, вес, объём, температуру, время, пользуясь мерками и измерительными приёмами; 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умение устанавливать взаимно-однозначные соответствия;</w:t>
      </w:r>
    </w:p>
    <w:p w:rsidR="00FE6D71" w:rsidRPr="00DA7998" w:rsidRDefault="00FE6D71" w:rsidP="00EB4E3A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• умение распознавать цифры, обозначающие номер дома, квартиры, автобуса, телефона и др. </w:t>
      </w:r>
    </w:p>
    <w:p w:rsidR="00EB4E3A" w:rsidRPr="00DA7998" w:rsidRDefault="00FE6D71" w:rsidP="00EB4E3A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• умение различать части суток, соотносить действие с временными промежутками, составлять, прослеживать последовательность событий, определять время по часам, соотносить время с началом и концом деятельности.</w:t>
      </w:r>
    </w:p>
    <w:p w:rsidR="00F11A93" w:rsidRPr="00DA7998" w:rsidRDefault="00F11A93" w:rsidP="00EB4E3A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11A93" w:rsidRPr="00DA7998" w:rsidRDefault="00F11A93" w:rsidP="00E80A1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Содержание учебного предмета:</w:t>
      </w: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П</w:t>
      </w:r>
      <w:r w:rsidR="00EB69DC" w:rsidRPr="00DA7998">
        <w:rPr>
          <w:rFonts w:ascii="Times New Roman" w:hAnsi="Times New Roman" w:cs="Times New Roman"/>
          <w:b/>
          <w:sz w:val="27"/>
          <w:szCs w:val="27"/>
        </w:rPr>
        <w:t>редставления о форме.</w:t>
      </w:r>
    </w:p>
    <w:p w:rsidR="00EB69DC" w:rsidRPr="00DA7998" w:rsidRDefault="00FE6D71" w:rsidP="00FE6D71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Узнавание (различение) геометрических тел: «шар», «куб». Соотнесение формы предмета с геометрическими телами. Точка, линия (прямая, ломаная), отрезок. Отрезок «от руки» и по линейке.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Узнавание (различение) геометрических фигур: треугольник, квадрат, прямоугольник, круг, точка, линия (прямая, ломаная), отрезок.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Соотнесение геометрической формы с геометрической фигурой. Соотнесение формы реальных предметов с геометрическими фигурами (треугольник, квадрат, прямоугольник, круг). Составление предметов из геометрических фигур.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Обводка геометрической фигуры (треугольник, квадрат, прямоугольник, круг) по шаблону (трафарету, контурной линии).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A7998">
        <w:rPr>
          <w:rFonts w:ascii="Times New Roman" w:hAnsi="Times New Roman" w:cs="Times New Roman"/>
          <w:sz w:val="27"/>
          <w:szCs w:val="27"/>
        </w:rPr>
        <w:t>Построение геометрической фигуры (отрезок, линия (прямая, ломаная), треугольник, квадрат, прямоугольник, круг) по точкам.</w:t>
      </w:r>
      <w:proofErr w:type="gramEnd"/>
      <w:r w:rsidRPr="00DA7998">
        <w:rPr>
          <w:rFonts w:ascii="Times New Roman" w:hAnsi="Times New Roman" w:cs="Times New Roman"/>
          <w:sz w:val="27"/>
          <w:szCs w:val="27"/>
        </w:rPr>
        <w:t xml:space="preserve"> Раскрашивание, штриховка геометрической фигуры внутри контура в заданном направлении. </w:t>
      </w:r>
    </w:p>
    <w:p w:rsidR="00DA7998" w:rsidRPr="00E651D2" w:rsidRDefault="00DA7998" w:rsidP="00FE6D7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B69DC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Пр</w:t>
      </w:r>
      <w:r w:rsidR="00EB69DC" w:rsidRPr="00DA7998">
        <w:rPr>
          <w:rFonts w:ascii="Times New Roman" w:hAnsi="Times New Roman" w:cs="Times New Roman"/>
          <w:b/>
          <w:sz w:val="27"/>
          <w:szCs w:val="27"/>
        </w:rPr>
        <w:t>едставления о величине.</w:t>
      </w: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Определение среднего по величине предмета из 3-х предложенных предметов. Различение однородных (разнородных) предметов по длине, ширине, высоте, толщине, глубине. Сравнение предметов по длине, ширине, высоте, толщине, глубине. </w:t>
      </w:r>
    </w:p>
    <w:p w:rsidR="00DA7998" w:rsidRPr="00E651D2" w:rsidRDefault="00DA7998" w:rsidP="00FE6D7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 xml:space="preserve">Пространственные представления </w:t>
      </w: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>Ориентация в пространственном расположении частей тела на другом человеке (на изображении). 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 Перемещение в пространстве в заданном направлении: вверх, вниз, вперёд, назад, вправо, влево. Определение отношений порядка следования. Определение месторасположения предметов в ряду.</w:t>
      </w:r>
    </w:p>
    <w:p w:rsidR="00EB69DC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b/>
          <w:sz w:val="27"/>
          <w:szCs w:val="27"/>
        </w:rPr>
        <w:t>Количес</w:t>
      </w:r>
      <w:r w:rsidR="00EB69DC" w:rsidRPr="00DA7998">
        <w:rPr>
          <w:rFonts w:ascii="Times New Roman" w:hAnsi="Times New Roman" w:cs="Times New Roman"/>
          <w:b/>
          <w:sz w:val="27"/>
          <w:szCs w:val="27"/>
        </w:rPr>
        <w:t>твенные представления.</w:t>
      </w: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DA7998">
        <w:rPr>
          <w:rFonts w:ascii="Times New Roman" w:hAnsi="Times New Roman" w:cs="Times New Roman"/>
          <w:sz w:val="27"/>
          <w:szCs w:val="27"/>
        </w:rPr>
        <w:t xml:space="preserve"> Нахождение одинаковых предметов. Разъединение множества. Объединение предметов в единое множество. Различение множеств: «один», «много», «мало», «пусто». Сравнение множеств без пересчета, (с пересчетом). Преобразование множеств: увеличение, уменьшение, уравнивание. Пересчет предметов по единице. Узнавание цифр (1, 2, 3, 4, 5). Обозначение числа цифрой (1, 2, 3, 4, 5). Написание цифры. Знание отрезка числового ряда 1-5. Определение места числа (от 0 до 5) в числовом ряду. Счет в прямой (обратной) последовательности.</w:t>
      </w:r>
    </w:p>
    <w:p w:rsidR="00FE6D71" w:rsidRPr="00DA7998" w:rsidRDefault="00FE6D71" w:rsidP="00FE6D7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CB5F4B" w:rsidRDefault="00567491" w:rsidP="00567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491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8364"/>
        <w:gridCol w:w="1382"/>
      </w:tblGrid>
      <w:tr w:rsidR="00567491" w:rsidRPr="00957275" w:rsidTr="0087212C">
        <w:tc>
          <w:tcPr>
            <w:tcW w:w="675" w:type="dxa"/>
          </w:tcPr>
          <w:p w:rsidR="00567491" w:rsidRPr="00F05423" w:rsidRDefault="00567491" w:rsidP="0087212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0542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8364" w:type="dxa"/>
          </w:tcPr>
          <w:p w:rsidR="00567491" w:rsidRPr="00F05423" w:rsidRDefault="00567491" w:rsidP="0087212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0542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Тема</w:t>
            </w:r>
          </w:p>
        </w:tc>
        <w:tc>
          <w:tcPr>
            <w:tcW w:w="1382" w:type="dxa"/>
          </w:tcPr>
          <w:p w:rsidR="00567491" w:rsidRPr="00F05423" w:rsidRDefault="00567491" w:rsidP="0087212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0542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Кол – во уроков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Нумерация в пределах. 10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Числовой ряд 1 - 10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Форма предметов. Геометрические фигуры круг, овал.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Числовой ряд 10 - 1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одинаковых предметов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группы из одинаковых предметов по образцу. 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Преобразование множеств: увеличение, уменьшение, уравнивание (в пределах 5)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Пересчет предметов по единице (в пределах 5)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Счет равными числовыми группами (по 2)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Узнавание цифр (1, 2, 3, 4, 5)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количества предметов с числом (1 – 5)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Знание отрезка числового ряда 1-5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Определение места числа (от 0 до 5) в числовом ряду; счет в прямой (обратной) последовательности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Преобразование множеств: увеличение, уменьшение, уравнивание</w:t>
            </w:r>
          </w:p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6)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количества предметов с числом 6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числа цифрой. Написание цифры 6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Определение места числа (от 0 до 6) в числовом ряду.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Счет в прямой (обратной) последовательности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предметов с числом 7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числа цифрой. Написание цифры 7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Определение места числа (от 0 до 7) в числовом ряду; счет в прямой (обратной) последовательности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Определение места числа (от 0 до 7) в числовом ряду; счет в прямой (обратной) последовательности.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Счет в прямой (обратной) последовательности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упорядоченного ряда по убыванию (по возрастанию)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однородных предметов по длине и ширин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Различение однородных предметов по длине, высоте и ширине.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3 показателям (длина, высота, ширина)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предметов по весу 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Узнавание весов, частей весов, их назначение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геометрических тел: «шар», «куб». Математическое лото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геометрических фигур: треугольник, квадрат, прямоугольник, круг, точка, линия (прямая, ломаная), отрезок. Математическое лото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геометрических фигур: треугольник, квадрат, прямоугольник, круг, точка, линия (прямая, ломаная), отрезок. Математическое лото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Составление предметов из геометрических фигур (из нескольких элементов)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675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4" w:type="dxa"/>
          </w:tcPr>
          <w:p w:rsidR="00567491" w:rsidRPr="00567491" w:rsidRDefault="00567491" w:rsidP="008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Составление предметов из геометрических фигур (из нескольких элементов)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491" w:rsidRPr="00957275" w:rsidTr="0087212C">
        <w:tc>
          <w:tcPr>
            <w:tcW w:w="9039" w:type="dxa"/>
            <w:gridSpan w:val="2"/>
          </w:tcPr>
          <w:p w:rsidR="00567491" w:rsidRPr="00567491" w:rsidRDefault="00567491" w:rsidP="008721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82" w:type="dxa"/>
          </w:tcPr>
          <w:p w:rsidR="00567491" w:rsidRPr="00567491" w:rsidRDefault="00567491" w:rsidP="00872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</w:tr>
    </w:tbl>
    <w:p w:rsidR="00567491" w:rsidRPr="00567491" w:rsidRDefault="00567491" w:rsidP="00DA7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7491" w:rsidRPr="00567491" w:rsidSect="0076526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24A8"/>
    <w:rsid w:val="001543D3"/>
    <w:rsid w:val="00415204"/>
    <w:rsid w:val="0053069A"/>
    <w:rsid w:val="00567491"/>
    <w:rsid w:val="005E421E"/>
    <w:rsid w:val="00694F95"/>
    <w:rsid w:val="00700EA0"/>
    <w:rsid w:val="00765269"/>
    <w:rsid w:val="008B33A2"/>
    <w:rsid w:val="00957275"/>
    <w:rsid w:val="009838A5"/>
    <w:rsid w:val="009C309B"/>
    <w:rsid w:val="00AD1A1F"/>
    <w:rsid w:val="00AD37E4"/>
    <w:rsid w:val="00B260DE"/>
    <w:rsid w:val="00B5152C"/>
    <w:rsid w:val="00BF24A8"/>
    <w:rsid w:val="00C05565"/>
    <w:rsid w:val="00C552A9"/>
    <w:rsid w:val="00CB5F4B"/>
    <w:rsid w:val="00DA7998"/>
    <w:rsid w:val="00DF231B"/>
    <w:rsid w:val="00E34B97"/>
    <w:rsid w:val="00E651D2"/>
    <w:rsid w:val="00E80A15"/>
    <w:rsid w:val="00EB4E3A"/>
    <w:rsid w:val="00EB69DC"/>
    <w:rsid w:val="00F05423"/>
    <w:rsid w:val="00F11A93"/>
    <w:rsid w:val="00F274E6"/>
    <w:rsid w:val="00FE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2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2024-09-11T03:43:00Z</dcterms:created>
  <dcterms:modified xsi:type="dcterms:W3CDTF">2024-09-15T13:29:00Z</dcterms:modified>
</cp:coreProperties>
</file>