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D2" w:rsidRDefault="00A7038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A70382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652553" cy="1481665"/>
            <wp:effectExtent l="0" t="0" r="5715" b="4445"/>
            <wp:docPr id="1" name="Рисунок 1" descr="F:\Локалка\2. Локальные нормативные акты, регламентирующие организационные аспекты деятельности образовательной организаци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2. Локальные нормативные акты, регламентирующие организационные аспекты деятельности образовательной организации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25" cy="14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82" w:rsidRDefault="00A7038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70382" w:rsidRPr="00DC61E1" w:rsidRDefault="00A7038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8B32DF" w:rsidRPr="003D03DC" w:rsidRDefault="008B32DF" w:rsidP="003D03DC">
      <w:pPr>
        <w:spacing w:line="276" w:lineRule="auto"/>
        <w:jc w:val="center"/>
        <w:rPr>
          <w:b/>
          <w:sz w:val="26"/>
          <w:szCs w:val="26"/>
          <w:lang w:val="ru-RU" w:bidi="ru-RU"/>
        </w:rPr>
      </w:pPr>
      <w:r w:rsidRPr="003D03DC">
        <w:rPr>
          <w:b/>
          <w:sz w:val="26"/>
          <w:szCs w:val="26"/>
          <w:lang w:val="ru-RU"/>
        </w:rPr>
        <w:t xml:space="preserve">13. </w:t>
      </w:r>
      <w:r w:rsidRPr="003D03DC">
        <w:rPr>
          <w:b/>
          <w:sz w:val="26"/>
          <w:szCs w:val="26"/>
          <w:lang w:val="ru-RU" w:bidi="ru-RU"/>
        </w:rPr>
        <w:t>Штатное расписание образовательной организации</w:t>
      </w:r>
    </w:p>
    <w:p w:rsidR="00DC61E1" w:rsidRPr="003D03DC" w:rsidRDefault="00DC61E1" w:rsidP="003D03DC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AD2E49" w:rsidRPr="003D03DC" w:rsidRDefault="00AD2E49" w:rsidP="003D03DC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3D03DC">
        <w:rPr>
          <w:b/>
          <w:sz w:val="26"/>
          <w:szCs w:val="26"/>
          <w:lang w:val="ru-RU"/>
        </w:rPr>
        <w:t>Порядок</w:t>
      </w:r>
      <w:r w:rsidR="008B32DF" w:rsidRPr="003D03DC">
        <w:rPr>
          <w:b/>
          <w:sz w:val="26"/>
          <w:szCs w:val="26"/>
          <w:lang w:val="ru-RU"/>
        </w:rPr>
        <w:t xml:space="preserve"> </w:t>
      </w:r>
      <w:r w:rsidRPr="003D03DC">
        <w:rPr>
          <w:b/>
          <w:sz w:val="26"/>
          <w:szCs w:val="26"/>
          <w:lang w:val="ru-RU"/>
        </w:rPr>
        <w:t>разработки и утверждения штатного расписания</w:t>
      </w:r>
    </w:p>
    <w:p w:rsidR="00095850" w:rsidRPr="009711D5" w:rsidRDefault="003D03DC" w:rsidP="003D03DC">
      <w:pPr>
        <w:spacing w:line="276" w:lineRule="auto"/>
        <w:ind w:firstLine="709"/>
        <w:jc w:val="center"/>
        <w:rPr>
          <w:rStyle w:val="fontstyle01"/>
          <w:sz w:val="24"/>
          <w:szCs w:val="24"/>
          <w:lang w:val="ru-RU"/>
        </w:rPr>
      </w:pPr>
      <w:r w:rsidRPr="009711D5">
        <w:rPr>
          <w:rFonts w:eastAsia="Calibri"/>
          <w:b/>
          <w:w w:val="115"/>
          <w:sz w:val="24"/>
          <w:szCs w:val="24"/>
          <w:lang w:val="ru-RU"/>
        </w:rPr>
        <w:t>в Муниципальном казенном общеобразовательном учреждении «Чилгирская средня</w:t>
      </w:r>
      <w:r w:rsidR="00AB1BF0" w:rsidRPr="009711D5">
        <w:rPr>
          <w:rFonts w:eastAsia="Calibri"/>
          <w:b/>
          <w:w w:val="115"/>
          <w:sz w:val="24"/>
          <w:szCs w:val="24"/>
          <w:lang w:val="ru-RU"/>
        </w:rPr>
        <w:t xml:space="preserve">я общеобразовательная школа имени </w:t>
      </w:r>
      <w:r w:rsidRPr="009711D5">
        <w:rPr>
          <w:rFonts w:eastAsia="Calibri"/>
          <w:b/>
          <w:w w:val="115"/>
          <w:sz w:val="24"/>
          <w:szCs w:val="24"/>
          <w:lang w:val="ru-RU"/>
        </w:rPr>
        <w:t>Филимоновой Людмилы Аркадьевны»</w:t>
      </w:r>
    </w:p>
    <w:p w:rsidR="008B32DF" w:rsidRPr="00DC61E1" w:rsidRDefault="008B32DF" w:rsidP="00095850">
      <w:pPr>
        <w:spacing w:line="276" w:lineRule="auto"/>
        <w:rPr>
          <w:i/>
          <w:w w:val="115"/>
          <w:sz w:val="24"/>
          <w:szCs w:val="24"/>
          <w:lang w:val="ru-RU"/>
        </w:rPr>
      </w:pP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>, утвержденным приказом Минздравсоцразвития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н;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</w:t>
      </w:r>
      <w:r w:rsidR="00AD2E49" w:rsidRPr="00DC61E1">
        <w:rPr>
          <w:sz w:val="24"/>
          <w:szCs w:val="24"/>
          <w:lang w:val="ru-RU"/>
        </w:rPr>
        <w:lastRenderedPageBreak/>
        <w:t xml:space="preserve">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многочисленны</w:t>
      </w:r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6E20A4">
        <w:rPr>
          <w:sz w:val="24"/>
          <w:szCs w:val="24"/>
          <w:lang w:val="ru-RU"/>
        </w:rPr>
        <w:t>учреждения, его заместителей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педагогическому персоналу относят: учителя, воспитателя, педагог</w:t>
      </w:r>
      <w:r w:rsidR="006E20A4">
        <w:rPr>
          <w:sz w:val="24"/>
          <w:szCs w:val="24"/>
          <w:lang w:val="ru-RU"/>
        </w:rPr>
        <w:t>а-психолога.</w:t>
      </w:r>
    </w:p>
    <w:p w:rsidR="00AD2E49" w:rsidRPr="00DC61E1" w:rsidRDefault="006E20A4" w:rsidP="006E20A4">
      <w:pPr>
        <w:tabs>
          <w:tab w:val="left" w:pos="364"/>
        </w:tabs>
        <w:spacing w:line="276" w:lineRule="auto"/>
        <w:ind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учебно-вспомогательному персоналу относят </w:t>
      </w:r>
      <w:r>
        <w:rPr>
          <w:sz w:val="24"/>
          <w:szCs w:val="24"/>
          <w:lang w:val="ru-RU"/>
        </w:rPr>
        <w:t xml:space="preserve">библиотекаря, лаборанта, </w:t>
      </w:r>
      <w:r w:rsidR="00AD2E49" w:rsidRPr="00DC61E1">
        <w:rPr>
          <w:lang w:val="ru-RU"/>
        </w:rPr>
        <w:t>завхоза.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</w:t>
      </w:r>
      <w:r w:rsidR="006E20A4">
        <w:rPr>
          <w:sz w:val="24"/>
          <w:szCs w:val="24"/>
          <w:lang w:val="ru-RU"/>
        </w:rPr>
        <w:t>нию и ремонту зданий, водителя</w:t>
      </w:r>
      <w:r w:rsidR="00AD2E49" w:rsidRPr="00DC61E1">
        <w:rPr>
          <w:sz w:val="24"/>
          <w:szCs w:val="24"/>
          <w:lang w:val="ru-RU"/>
        </w:rPr>
        <w:t>, оператора котельной, сторожа, уборщика производстве</w:t>
      </w:r>
      <w:r w:rsidR="006E20A4">
        <w:rPr>
          <w:sz w:val="24"/>
          <w:szCs w:val="24"/>
          <w:lang w:val="ru-RU"/>
        </w:rPr>
        <w:t xml:space="preserve">нных и служебных помещений, </w:t>
      </w:r>
      <w:r w:rsidR="00AD2E49" w:rsidRPr="00DC61E1">
        <w:rPr>
          <w:sz w:val="24"/>
          <w:szCs w:val="24"/>
          <w:lang w:val="ru-RU"/>
        </w:rPr>
        <w:t xml:space="preserve">повара, </w:t>
      </w:r>
      <w:r w:rsidR="006E20A4">
        <w:rPr>
          <w:sz w:val="24"/>
          <w:szCs w:val="24"/>
          <w:lang w:val="ru-RU"/>
        </w:rPr>
        <w:t xml:space="preserve">помощник </w:t>
      </w:r>
      <w:r w:rsidR="00AD2E49" w:rsidRPr="00DC61E1">
        <w:rPr>
          <w:sz w:val="24"/>
          <w:szCs w:val="24"/>
          <w:lang w:val="ru-RU"/>
        </w:rPr>
        <w:t>повара.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>Особенности в составлении штатного расписания обусловлены также режимом учебных занятий. 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</w:t>
      </w:r>
      <w:r w:rsidR="00AD2E49" w:rsidRPr="00DC61E1">
        <w:rPr>
          <w:sz w:val="24"/>
          <w:szCs w:val="24"/>
          <w:lang w:val="ru-RU"/>
        </w:rPr>
        <w:lastRenderedPageBreak/>
        <w:t xml:space="preserve">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 w15:restartNumberingAfterBreak="0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 w15:restartNumberingAfterBreak="0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 w15:restartNumberingAfterBreak="0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49"/>
    <w:rsid w:val="00042EC7"/>
    <w:rsid w:val="00063B95"/>
    <w:rsid w:val="00093B26"/>
    <w:rsid w:val="00095850"/>
    <w:rsid w:val="000B667B"/>
    <w:rsid w:val="00194EDB"/>
    <w:rsid w:val="001F4C38"/>
    <w:rsid w:val="00215AFA"/>
    <w:rsid w:val="00253CD2"/>
    <w:rsid w:val="00266A28"/>
    <w:rsid w:val="00334BA8"/>
    <w:rsid w:val="00390BD5"/>
    <w:rsid w:val="003D03DC"/>
    <w:rsid w:val="00405E63"/>
    <w:rsid w:val="004A0F8E"/>
    <w:rsid w:val="004B3826"/>
    <w:rsid w:val="004D58FF"/>
    <w:rsid w:val="00520545"/>
    <w:rsid w:val="0052107D"/>
    <w:rsid w:val="0052150D"/>
    <w:rsid w:val="005F30E1"/>
    <w:rsid w:val="00645B74"/>
    <w:rsid w:val="006C6D12"/>
    <w:rsid w:val="006E20A4"/>
    <w:rsid w:val="00795930"/>
    <w:rsid w:val="007B7790"/>
    <w:rsid w:val="00886401"/>
    <w:rsid w:val="008A5367"/>
    <w:rsid w:val="008B32DF"/>
    <w:rsid w:val="00901489"/>
    <w:rsid w:val="00933D13"/>
    <w:rsid w:val="00941EFB"/>
    <w:rsid w:val="009711D5"/>
    <w:rsid w:val="009860DA"/>
    <w:rsid w:val="009B6132"/>
    <w:rsid w:val="009C4103"/>
    <w:rsid w:val="009F44FB"/>
    <w:rsid w:val="00A177FF"/>
    <w:rsid w:val="00A70382"/>
    <w:rsid w:val="00A76F44"/>
    <w:rsid w:val="00AB1BF0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F935"/>
  <w15:docId w15:val="{94B3D500-A8F7-4D11-B34E-FC18FC75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95850"/>
    <w:rPr>
      <w:lang w:val="ru-RU"/>
    </w:rPr>
  </w:style>
  <w:style w:type="character" w:customStyle="1" w:styleId="fontstyle01">
    <w:name w:val="fontstyle01"/>
    <w:basedOn w:val="a0"/>
    <w:uiPriority w:val="99"/>
    <w:rsid w:val="00095850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dcterms:created xsi:type="dcterms:W3CDTF">2024-03-01T11:12:00Z</dcterms:created>
  <dcterms:modified xsi:type="dcterms:W3CDTF">2024-09-22T18:18:00Z</dcterms:modified>
</cp:coreProperties>
</file>